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29" w:rsidRPr="00241B97" w:rsidRDefault="004033D8" w:rsidP="002C2E29">
      <w:pPr>
        <w:pStyle w:val="HeadHatzaotHok"/>
        <w:jc w:val="right"/>
        <w:rPr>
          <w:b w:val="0"/>
          <w:bCs w:val="0"/>
          <w:sz w:val="17"/>
          <w:szCs w:val="17"/>
        </w:rPr>
      </w:pPr>
      <w:r w:rsidRPr="00241B97">
        <w:rPr>
          <w:rFonts w:hint="cs"/>
          <w:b w:val="0"/>
          <w:bCs w:val="0"/>
          <w:sz w:val="17"/>
          <w:szCs w:val="17"/>
          <w:rtl/>
        </w:rPr>
        <w:t xml:space="preserve">(מספר פנימי: </w:t>
      </w:r>
      <w:bookmarkStart w:id="0" w:name="ItemID"/>
      <w:r w:rsidR="00CB7418" w:rsidRPr="00CB7418">
        <w:rPr>
          <w:b w:val="0"/>
          <w:bCs w:val="0"/>
          <w:sz w:val="17"/>
          <w:szCs w:val="17"/>
          <w:rtl/>
        </w:rPr>
        <w:t>545582</w:t>
      </w:r>
      <w:bookmarkEnd w:id="0"/>
      <w:r w:rsidRPr="00241B97">
        <w:rPr>
          <w:rFonts w:hint="cs"/>
          <w:b w:val="0"/>
          <w:bCs w:val="0"/>
          <w:sz w:val="17"/>
          <w:szCs w:val="17"/>
          <w:rtl/>
        </w:rPr>
        <w:t>)</w:t>
      </w:r>
    </w:p>
    <w:p w:rsidR="00E13C27" w:rsidRPr="00DB7060" w:rsidRDefault="00E13C27" w:rsidP="00E13C27">
      <w:pPr>
        <w:pStyle w:val="HeadHatzaotHok"/>
        <w:rPr>
          <w:sz w:val="28"/>
          <w:szCs w:val="28"/>
          <w:rtl/>
        </w:rPr>
      </w:pPr>
      <w:r w:rsidRPr="00DB7060">
        <w:rPr>
          <w:rFonts w:hint="cs"/>
          <w:sz w:val="28"/>
          <w:szCs w:val="28"/>
          <w:rtl/>
        </w:rPr>
        <w:t xml:space="preserve">הכנסת </w:t>
      </w:r>
      <w:bookmarkStart w:id="1" w:name="KnessetNum"/>
      <w:r w:rsidR="00CB7418" w:rsidRPr="00CB7418">
        <w:rPr>
          <w:sz w:val="28"/>
          <w:szCs w:val="28"/>
          <w:rtl/>
        </w:rPr>
        <w:t>התשע-עשרה</w:t>
      </w:r>
      <w:bookmarkEnd w:id="1"/>
    </w:p>
    <w:p w:rsidR="00E13C27" w:rsidRDefault="00E13C27" w:rsidP="00E13C27">
      <w:pPr>
        <w:rPr>
          <w:rFonts w:cs="David"/>
          <w:sz w:val="26"/>
          <w:szCs w:val="26"/>
          <w:rtl/>
        </w:rPr>
      </w:pPr>
    </w:p>
    <w:p w:rsidR="009C705D" w:rsidRPr="009C705D" w:rsidRDefault="00AC7AB1" w:rsidP="0091204F">
      <w:pPr>
        <w:pStyle w:val="David"/>
        <w:ind w:left="2880" w:firstLine="663"/>
      </w:pPr>
      <w:bookmarkStart w:id="2" w:name="MKsSingleOrMulti"/>
      <w:r w:rsidRPr="00AC7AB1">
        <w:rPr>
          <w:rtl/>
        </w:rPr>
        <w:t>יוזמים:      חברי הכנסת</w:t>
      </w:r>
      <w:bookmarkEnd w:id="2"/>
      <w:r w:rsidR="00B35784">
        <w:tab/>
      </w:r>
      <w:bookmarkStart w:id="3" w:name="MKs"/>
      <w:r w:rsidR="009C705D" w:rsidRPr="009C705D">
        <w:rPr>
          <w:rtl/>
        </w:rPr>
        <w:t>איתן כבל</w:t>
      </w:r>
    </w:p>
    <w:p w:rsidR="009C705D" w:rsidRPr="009C705D" w:rsidRDefault="009C705D" w:rsidP="0091204F">
      <w:pPr>
        <w:pStyle w:val="David"/>
        <w:ind w:left="2880" w:firstLine="663"/>
      </w:pPr>
      <w:r w:rsidRPr="009C705D">
        <w:tab/>
      </w:r>
      <w:r w:rsidRPr="009C705D">
        <w:tab/>
      </w:r>
      <w:r w:rsidRPr="009C705D">
        <w:tab/>
      </w:r>
      <w:r w:rsidRPr="009C705D">
        <w:tab/>
      </w:r>
      <w:r w:rsidRPr="009C705D">
        <w:tab/>
      </w:r>
      <w:r w:rsidRPr="009C705D">
        <w:rPr>
          <w:rtl/>
        </w:rPr>
        <w:t xml:space="preserve">רוברט </w:t>
      </w:r>
      <w:proofErr w:type="spellStart"/>
      <w:r w:rsidRPr="009C705D">
        <w:rPr>
          <w:rtl/>
        </w:rPr>
        <w:t>אילטוב</w:t>
      </w:r>
      <w:proofErr w:type="spellEnd"/>
    </w:p>
    <w:p w:rsidR="009C705D" w:rsidRPr="009C705D" w:rsidRDefault="009C705D" w:rsidP="0091204F">
      <w:pPr>
        <w:pStyle w:val="David"/>
        <w:ind w:left="2880" w:firstLine="663"/>
      </w:pPr>
      <w:r w:rsidRPr="009C705D">
        <w:tab/>
      </w:r>
      <w:r w:rsidRPr="009C705D">
        <w:tab/>
      </w:r>
      <w:r w:rsidRPr="009C705D">
        <w:tab/>
      </w:r>
      <w:r w:rsidRPr="009C705D">
        <w:tab/>
      </w:r>
      <w:r w:rsidRPr="009C705D">
        <w:tab/>
      </w:r>
      <w:r w:rsidRPr="009C705D">
        <w:rPr>
          <w:rtl/>
        </w:rPr>
        <w:t>איילת שקד</w:t>
      </w:r>
    </w:p>
    <w:p w:rsidR="009C705D" w:rsidRPr="009C705D" w:rsidRDefault="009C705D" w:rsidP="0091204F">
      <w:pPr>
        <w:pStyle w:val="David"/>
        <w:ind w:left="2880" w:firstLine="663"/>
      </w:pPr>
      <w:r w:rsidRPr="009C705D">
        <w:tab/>
      </w:r>
      <w:r w:rsidRPr="009C705D">
        <w:tab/>
      </w:r>
      <w:r w:rsidRPr="009C705D">
        <w:tab/>
      </w:r>
      <w:r w:rsidRPr="009C705D">
        <w:tab/>
      </w:r>
      <w:r w:rsidRPr="009C705D">
        <w:tab/>
      </w:r>
      <w:r w:rsidRPr="009C705D">
        <w:rPr>
          <w:rtl/>
        </w:rPr>
        <w:t>אלעזר שטרן</w:t>
      </w:r>
    </w:p>
    <w:p w:rsidR="009C705D" w:rsidRDefault="009C705D" w:rsidP="0091204F">
      <w:pPr>
        <w:pStyle w:val="David"/>
        <w:ind w:left="2880" w:firstLine="663"/>
        <w:rPr>
          <w:rFonts w:hint="cs"/>
          <w:rtl/>
        </w:rPr>
      </w:pPr>
      <w:r w:rsidRPr="009C705D">
        <w:tab/>
      </w:r>
      <w:r w:rsidRPr="009C705D">
        <w:tab/>
      </w:r>
      <w:r w:rsidRPr="009C705D">
        <w:tab/>
      </w:r>
      <w:r w:rsidRPr="009C705D">
        <w:tab/>
      </w:r>
      <w:r w:rsidRPr="009C705D">
        <w:tab/>
      </w:r>
      <w:r w:rsidRPr="009C705D">
        <w:rPr>
          <w:rtl/>
        </w:rPr>
        <w:t>אריאל אטיאס</w:t>
      </w:r>
    </w:p>
    <w:p w:rsidR="00DE0BB2" w:rsidRDefault="00DE0BB2" w:rsidP="0091204F">
      <w:pPr>
        <w:pStyle w:val="David"/>
        <w:ind w:left="2880" w:firstLine="663"/>
        <w:rPr>
          <w:rFonts w:hint="cs"/>
          <w:rtl/>
        </w:rPr>
      </w:pPr>
      <w:r>
        <w:rPr>
          <w:rFonts w:hint="cs"/>
          <w:rtl/>
        </w:rPr>
        <w:tab/>
      </w:r>
      <w:r>
        <w:rPr>
          <w:rFonts w:hint="cs"/>
          <w:rtl/>
        </w:rPr>
        <w:tab/>
      </w:r>
      <w:r>
        <w:rPr>
          <w:rFonts w:hint="cs"/>
          <w:rtl/>
        </w:rPr>
        <w:tab/>
      </w:r>
      <w:r>
        <w:rPr>
          <w:rFonts w:hint="cs"/>
          <w:rtl/>
        </w:rPr>
        <w:tab/>
      </w:r>
      <w:r>
        <w:rPr>
          <w:rFonts w:hint="cs"/>
          <w:rtl/>
        </w:rPr>
        <w:tab/>
        <w:t>יצחק וקנין</w:t>
      </w:r>
    </w:p>
    <w:p w:rsidR="00DE0BB2" w:rsidRDefault="00DE0BB2" w:rsidP="0091204F">
      <w:pPr>
        <w:pStyle w:val="David"/>
        <w:ind w:left="2880" w:firstLine="663"/>
        <w:rPr>
          <w:rFonts w:hint="cs"/>
          <w:rtl/>
        </w:rPr>
      </w:pPr>
      <w:r>
        <w:rPr>
          <w:rFonts w:hint="cs"/>
          <w:rtl/>
        </w:rPr>
        <w:tab/>
      </w:r>
      <w:r>
        <w:rPr>
          <w:rFonts w:hint="cs"/>
          <w:rtl/>
        </w:rPr>
        <w:tab/>
      </w:r>
      <w:r>
        <w:rPr>
          <w:rFonts w:hint="cs"/>
          <w:rtl/>
        </w:rPr>
        <w:tab/>
      </w:r>
      <w:r>
        <w:rPr>
          <w:rFonts w:hint="cs"/>
          <w:rtl/>
        </w:rPr>
        <w:tab/>
      </w:r>
      <w:r>
        <w:rPr>
          <w:rFonts w:hint="cs"/>
          <w:rtl/>
        </w:rPr>
        <w:tab/>
        <w:t>יצחק כהן</w:t>
      </w:r>
    </w:p>
    <w:p w:rsidR="00DE0BB2" w:rsidRPr="009C705D" w:rsidRDefault="00DE0BB2" w:rsidP="0091204F">
      <w:pPr>
        <w:pStyle w:val="David"/>
        <w:ind w:left="2880" w:firstLine="663"/>
      </w:pPr>
      <w:r>
        <w:rPr>
          <w:rFonts w:hint="cs"/>
          <w:rtl/>
        </w:rPr>
        <w:tab/>
      </w:r>
      <w:r>
        <w:rPr>
          <w:rFonts w:hint="cs"/>
          <w:rtl/>
        </w:rPr>
        <w:tab/>
      </w:r>
      <w:r>
        <w:rPr>
          <w:rFonts w:hint="cs"/>
          <w:rtl/>
        </w:rPr>
        <w:tab/>
      </w:r>
      <w:r>
        <w:rPr>
          <w:rFonts w:hint="cs"/>
          <w:rtl/>
        </w:rPr>
        <w:tab/>
      </w:r>
      <w:r>
        <w:rPr>
          <w:rFonts w:hint="cs"/>
          <w:rtl/>
        </w:rPr>
        <w:tab/>
        <w:t>אילן גילאון</w:t>
      </w:r>
      <w:bookmarkStart w:id="4" w:name="_GoBack"/>
      <w:bookmarkEnd w:id="4"/>
    </w:p>
    <w:p w:rsidR="00E13C27" w:rsidRPr="00B35784" w:rsidRDefault="009C705D" w:rsidP="0091204F">
      <w:pPr>
        <w:pStyle w:val="David"/>
        <w:ind w:left="2880" w:firstLine="663"/>
        <w:rPr>
          <w:b/>
          <w:bCs/>
          <w:rtl/>
        </w:rPr>
      </w:pPr>
      <w:r w:rsidRPr="009C705D">
        <w:tab/>
      </w:r>
      <w:r w:rsidRPr="009C705D">
        <w:tab/>
      </w:r>
      <w:r w:rsidRPr="009C705D">
        <w:tab/>
      </w:r>
      <w:r w:rsidRPr="009C705D">
        <w:tab/>
      </w:r>
      <w:r w:rsidRPr="009C705D">
        <w:tab/>
      </w:r>
      <w:r w:rsidRPr="009C705D">
        <w:rPr>
          <w:rtl/>
        </w:rPr>
        <w:t>יואל רזבוזוב</w:t>
      </w:r>
      <w:bookmarkEnd w:id="3"/>
    </w:p>
    <w:p w:rsidR="00E13C27" w:rsidRDefault="0014195F" w:rsidP="00B35784">
      <w:pPr>
        <w:ind w:firstLine="3543"/>
        <w:rPr>
          <w:rFonts w:cs="David"/>
          <w:sz w:val="26"/>
          <w:szCs w:val="26"/>
          <w:rtl/>
        </w:rPr>
      </w:pPr>
      <w:r>
        <w:rPr>
          <w:noProof/>
          <w:rtl/>
          <w:lang w:eastAsia="en-US"/>
        </w:rPr>
        <mc:AlternateContent>
          <mc:Choice Requires="wps">
            <w:drawing>
              <wp:anchor distT="0" distB="0" distL="114300" distR="114300" simplePos="0" relativeHeight="251658240" behindDoc="0" locked="0" layoutInCell="1" allowOverlap="1" wp14:anchorId="25EA197B" wp14:editId="5CE95B32">
                <wp:simplePos x="0" y="0"/>
                <wp:positionH relativeFrom="column">
                  <wp:posOffset>1270</wp:posOffset>
                </wp:positionH>
                <wp:positionV relativeFrom="paragraph">
                  <wp:posOffset>48895</wp:posOffset>
                </wp:positionV>
                <wp:extent cx="3869690" cy="15875"/>
                <wp:effectExtent l="0" t="38100" r="0" b="41275"/>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9690" cy="15875"/>
                        </a:xfrm>
                        <a:custGeom>
                          <a:avLst/>
                          <a:gdLst>
                            <a:gd name="T0" fmla="*/ 0 w 6094"/>
                            <a:gd name="T1" fmla="*/ 25 h 25"/>
                            <a:gd name="T2" fmla="*/ 6094 w 6094"/>
                            <a:gd name="T3" fmla="*/ 0 h 25"/>
                          </a:gdLst>
                          <a:ahLst/>
                          <a:cxnLst>
                            <a:cxn ang="0">
                              <a:pos x="T0" y="T1"/>
                            </a:cxn>
                            <a:cxn ang="0">
                              <a:pos x="T2" y="T3"/>
                            </a:cxn>
                          </a:cxnLst>
                          <a:rect l="0" t="0" r="r" b="b"/>
                          <a:pathLst>
                            <a:path w="6094" h="25">
                              <a:moveTo>
                                <a:pt x="0" y="25"/>
                              </a:moveTo>
                              <a:lnTo>
                                <a:pt x="6094" y="0"/>
                              </a:lnTo>
                            </a:path>
                          </a:pathLst>
                        </a:custGeom>
                        <a:noFill/>
                        <a:ln w="9525">
                          <a:noFill/>
                          <a:round/>
                          <a:headEnd/>
                          <a:tailEn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4.8pt,3.85pt" coordsize="60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" filled="f" stroked="f">
                <v:path arrowok="t" o:connecttype="custom" o:connectlocs="0,15875;3869690,0" o:connectangles="0,0"/>
              </v:polyline>
            </w:pict>
          </mc:Fallback>
        </mc:AlternateContent>
      </w:r>
      <w:bookmarkStart w:id="5" w:name="MKsSingleOrMulti1"/>
      <w:bookmarkEnd w:id="5"/>
      <w:r w:rsidR="002200A1">
        <w:rPr>
          <w:rFonts w:cs="David" w:hint="cs"/>
          <w:sz w:val="26"/>
          <w:szCs w:val="26"/>
          <w:rtl/>
        </w:rPr>
        <w:tab/>
      </w:r>
      <w:bookmarkStart w:id="6" w:name="MKs1"/>
      <w:bookmarkEnd w:id="6"/>
    </w:p>
    <w:p w:rsidR="00E13C27" w:rsidRDefault="0014195F" w:rsidP="00292712">
      <w:pPr>
        <w:ind w:left="2919" w:firstLine="720"/>
        <w:rPr>
          <w:rFonts w:cs="David"/>
          <w:sz w:val="26"/>
          <w:szCs w:val="26"/>
          <w:rtl/>
        </w:rPr>
      </w:pPr>
      <w:r>
        <w:rPr>
          <w:rFonts w:cs="David"/>
          <w:noProof/>
          <w:sz w:val="26"/>
          <w:szCs w:val="26"/>
          <w:rtl/>
          <w:lang w:eastAsia="en-US"/>
        </w:rPr>
        <mc:AlternateContent>
          <mc:Choice Requires="wps">
            <w:drawing>
              <wp:anchor distT="0" distB="0" distL="114300" distR="114300" simplePos="0" relativeHeight="251657216" behindDoc="0" locked="0" layoutInCell="1" allowOverlap="1" wp14:anchorId="58098B07" wp14:editId="1B0811B0">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mc:Fallback>
        </mc:AlternateContent>
      </w:r>
      <w:r w:rsidR="00E13C27">
        <w:rPr>
          <w:rFonts w:cs="David" w:hint="cs"/>
          <w:sz w:val="26"/>
          <w:szCs w:val="26"/>
          <w:rtl/>
        </w:rPr>
        <w:tab/>
      </w:r>
      <w:r w:rsidR="00E13C27">
        <w:rPr>
          <w:rFonts w:cs="David" w:hint="cs"/>
          <w:sz w:val="26"/>
          <w:szCs w:val="26"/>
          <w:rtl/>
        </w:rPr>
        <w:tab/>
      </w:r>
      <w:r w:rsidR="00E13C27">
        <w:rPr>
          <w:rFonts w:cs="David" w:hint="cs"/>
          <w:sz w:val="26"/>
          <w:szCs w:val="26"/>
          <w:rtl/>
        </w:rPr>
        <w:tab/>
      </w:r>
      <w:r w:rsidR="00E13C27">
        <w:rPr>
          <w:rFonts w:cs="David" w:hint="cs"/>
          <w:sz w:val="26"/>
          <w:szCs w:val="26"/>
          <w:rtl/>
        </w:rPr>
        <w:tab/>
      </w:r>
      <w:bookmarkStart w:id="7" w:name="LawNum"/>
      <w:bookmarkEnd w:id="7"/>
      <w:r w:rsidR="00E13C27">
        <w:rPr>
          <w:rFonts w:cs="David" w:hint="cs"/>
          <w:sz w:val="26"/>
          <w:szCs w:val="26"/>
          <w:rtl/>
        </w:rPr>
        <w:tab/>
      </w:r>
      <w:r w:rsidR="00E13C27">
        <w:rPr>
          <w:rFonts w:cs="David" w:hint="cs"/>
          <w:sz w:val="26"/>
          <w:szCs w:val="26"/>
          <w:rtl/>
        </w:rPr>
        <w:tab/>
      </w:r>
      <w:r w:rsidR="00E13C27">
        <w:rPr>
          <w:rFonts w:cs="David" w:hint="cs"/>
          <w:sz w:val="26"/>
          <w:szCs w:val="26"/>
          <w:rtl/>
        </w:rPr>
        <w:tab/>
      </w:r>
    </w:p>
    <w:p w:rsidR="00E13C27" w:rsidRDefault="00E13C27" w:rsidP="00E13C27">
      <w:pPr>
        <w:spacing w:before="0" w:line="360" w:lineRule="auto"/>
        <w:ind w:left="2880" w:firstLine="720"/>
        <w:rPr>
          <w:rFonts w:cs="David"/>
          <w:sz w:val="26"/>
          <w:szCs w:val="26"/>
          <w:rtl/>
        </w:rPr>
      </w:pPr>
    </w:p>
    <w:p w:rsidR="00E13C27" w:rsidRDefault="00CB7418" w:rsidP="00E13C27">
      <w:pPr>
        <w:pStyle w:val="HeadHatzaotHok"/>
        <w:tabs>
          <w:tab w:val="left" w:pos="4071"/>
          <w:tab w:val="center" w:pos="4819"/>
        </w:tabs>
        <w:spacing w:before="0"/>
        <w:rPr>
          <w:sz w:val="26"/>
          <w:rtl/>
        </w:rPr>
      </w:pPr>
      <w:bookmarkStart w:id="8" w:name="Title"/>
      <w:r w:rsidRPr="00CB7418">
        <w:rPr>
          <w:sz w:val="26"/>
          <w:rtl/>
        </w:rPr>
        <w:t>הצעת חוק לקידום והגנת העיתונות הכתובה בישראל, תשע"ד-2014</w:t>
      </w:r>
      <w:bookmarkEnd w:id="8"/>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1872"/>
        <w:gridCol w:w="624"/>
        <w:gridCol w:w="4650"/>
      </w:tblGrid>
      <w:tr w:rsidR="00E13C27" w:rsidTr="00E13C27">
        <w:trPr>
          <w:cantSplit/>
          <w:trHeight w:val="60"/>
        </w:trPr>
        <w:tc>
          <w:tcPr>
            <w:tcW w:w="1871" w:type="dxa"/>
          </w:tcPr>
          <w:p w:rsidR="00E13C27" w:rsidRDefault="00E13C27" w:rsidP="00E13C27">
            <w:pPr>
              <w:pStyle w:val="TableSideHeading"/>
              <w:keepLines w:val="0"/>
            </w:pPr>
          </w:p>
        </w:tc>
        <w:tc>
          <w:tcPr>
            <w:tcW w:w="624" w:type="dxa"/>
          </w:tcPr>
          <w:p w:rsidR="00E13C27" w:rsidRDefault="00E13C27" w:rsidP="00E13C27">
            <w:pPr>
              <w:pStyle w:val="TableText"/>
              <w:keepLines w:val="0"/>
            </w:pPr>
          </w:p>
        </w:tc>
        <w:tc>
          <w:tcPr>
            <w:tcW w:w="7146" w:type="dxa"/>
            <w:gridSpan w:val="3"/>
          </w:tcPr>
          <w:p w:rsidR="00E13C27" w:rsidRPr="00C34DE2" w:rsidRDefault="00E13C27" w:rsidP="00E13C27">
            <w:pPr>
              <w:pStyle w:val="TableHead"/>
              <w:keepLines w:val="0"/>
            </w:pPr>
          </w:p>
        </w:tc>
      </w:tr>
      <w:tr w:rsidR="00170328">
        <w:trPr>
          <w:cantSplit/>
          <w:trHeight w:val="60"/>
        </w:trPr>
        <w:tc>
          <w:tcPr>
            <w:tcW w:w="1871" w:type="dxa"/>
          </w:tcPr>
          <w:p w:rsidR="00170328" w:rsidRDefault="00170328">
            <w:pPr>
              <w:pStyle w:val="TableSideHeading"/>
            </w:pPr>
          </w:p>
        </w:tc>
        <w:tc>
          <w:tcPr>
            <w:tcW w:w="624" w:type="dxa"/>
          </w:tcPr>
          <w:p w:rsidR="00170328" w:rsidRDefault="00170328">
            <w:pPr>
              <w:pStyle w:val="TableText"/>
            </w:pPr>
          </w:p>
        </w:tc>
        <w:tc>
          <w:tcPr>
            <w:tcW w:w="7146" w:type="dxa"/>
            <w:gridSpan w:val="3"/>
          </w:tcPr>
          <w:p w:rsidR="00170328" w:rsidRPr="00C34DE2" w:rsidRDefault="00170328">
            <w:pPr>
              <w:pStyle w:val="TableHead"/>
            </w:pPr>
          </w:p>
        </w:tc>
      </w:tr>
      <w:tr w:rsidR="00170328">
        <w:trPr>
          <w:cantSplit/>
          <w:trHeight w:val="60"/>
        </w:trPr>
        <w:tc>
          <w:tcPr>
            <w:tcW w:w="1871" w:type="dxa"/>
          </w:tcPr>
          <w:p w:rsidR="00170328" w:rsidRDefault="00170328" w:rsidP="007E751D">
            <w:pPr>
              <w:pStyle w:val="TableSideHeading"/>
              <w:keepLines w:val="0"/>
            </w:pPr>
            <w:r>
              <w:rPr>
                <w:rFonts w:hint="cs"/>
                <w:rtl/>
              </w:rPr>
              <w:t>מטרת החוק</w:t>
            </w:r>
          </w:p>
        </w:tc>
        <w:tc>
          <w:tcPr>
            <w:tcW w:w="624" w:type="dxa"/>
          </w:tcPr>
          <w:p w:rsidR="00170328" w:rsidRDefault="00170328" w:rsidP="00170328">
            <w:pPr>
              <w:pStyle w:val="TableText"/>
              <w:keepLines w:val="0"/>
              <w:numPr>
                <w:ilvl w:val="0"/>
                <w:numId w:val="12"/>
              </w:numPr>
            </w:pPr>
          </w:p>
        </w:tc>
        <w:tc>
          <w:tcPr>
            <w:tcW w:w="7146" w:type="dxa"/>
            <w:gridSpan w:val="3"/>
          </w:tcPr>
          <w:p w:rsidR="00170328" w:rsidRDefault="00170328" w:rsidP="00CC5DBF">
            <w:pPr>
              <w:pStyle w:val="TableBlock"/>
              <w:keepLines w:val="0"/>
              <w:rPr>
                <w:rtl/>
              </w:rPr>
            </w:pPr>
            <w:r>
              <w:rPr>
                <w:rFonts w:hint="cs"/>
                <w:rtl/>
              </w:rPr>
              <w:t>מטרת חוק זה היא לקדם ולחזק את העיתונות הכתובה בישראל, ולהבטיח תנאים שוויוניים לתחרות אמתית והוגנת בין העיתונים.</w:t>
            </w:r>
          </w:p>
          <w:p w:rsidR="00170328" w:rsidRPr="00C34DE2" w:rsidRDefault="00170328" w:rsidP="007E751D">
            <w:pPr>
              <w:pStyle w:val="TableBlock"/>
              <w:keepLines w:val="0"/>
            </w:pPr>
          </w:p>
        </w:tc>
      </w:tr>
      <w:tr w:rsidR="00170328">
        <w:trPr>
          <w:cantSplit/>
          <w:trHeight w:val="60"/>
        </w:trPr>
        <w:tc>
          <w:tcPr>
            <w:tcW w:w="1871" w:type="dxa"/>
          </w:tcPr>
          <w:p w:rsidR="00170328" w:rsidRDefault="00170328" w:rsidP="007E751D">
            <w:pPr>
              <w:pStyle w:val="TableSideHeading"/>
              <w:keepLines w:val="0"/>
            </w:pPr>
            <w:r>
              <w:rPr>
                <w:rFonts w:hint="cs"/>
                <w:rtl/>
              </w:rPr>
              <w:t>הגדרות</w:t>
            </w:r>
          </w:p>
        </w:tc>
        <w:tc>
          <w:tcPr>
            <w:tcW w:w="624" w:type="dxa"/>
          </w:tcPr>
          <w:p w:rsidR="00170328" w:rsidRDefault="00170328" w:rsidP="00170328">
            <w:pPr>
              <w:pStyle w:val="TableText"/>
              <w:keepLines w:val="0"/>
              <w:numPr>
                <w:ilvl w:val="0"/>
                <w:numId w:val="12"/>
              </w:numPr>
            </w:pPr>
          </w:p>
        </w:tc>
        <w:tc>
          <w:tcPr>
            <w:tcW w:w="7146" w:type="dxa"/>
            <w:gridSpan w:val="3"/>
          </w:tcPr>
          <w:p w:rsidR="00170328" w:rsidRPr="00C34DE2" w:rsidRDefault="00170328" w:rsidP="007E751D">
            <w:pPr>
              <w:pStyle w:val="TableBlock"/>
              <w:keepLines w:val="0"/>
            </w:pPr>
            <w:r>
              <w:rPr>
                <w:rFonts w:hint="cs"/>
                <w:rtl/>
              </w:rPr>
              <w:t>בחוק זה-</w:t>
            </w:r>
          </w:p>
        </w:tc>
      </w:tr>
      <w:tr w:rsidR="00170328">
        <w:trPr>
          <w:cantSplit/>
          <w:trHeight w:val="60"/>
        </w:trPr>
        <w:tc>
          <w:tcPr>
            <w:tcW w:w="1871" w:type="dxa"/>
          </w:tcPr>
          <w:p w:rsidR="00170328" w:rsidRDefault="00170328" w:rsidP="007E751D">
            <w:pPr>
              <w:pStyle w:val="TableSideHeading"/>
              <w:keepLines w:val="0"/>
            </w:pPr>
          </w:p>
        </w:tc>
        <w:tc>
          <w:tcPr>
            <w:tcW w:w="624" w:type="dxa"/>
          </w:tcPr>
          <w:p w:rsidR="00170328" w:rsidRDefault="00170328" w:rsidP="00170328">
            <w:pPr>
              <w:pStyle w:val="TableText"/>
            </w:pPr>
          </w:p>
        </w:tc>
        <w:tc>
          <w:tcPr>
            <w:tcW w:w="7146" w:type="dxa"/>
            <w:gridSpan w:val="3"/>
          </w:tcPr>
          <w:p w:rsidR="00170328" w:rsidRPr="00170328" w:rsidRDefault="00170328" w:rsidP="00170328">
            <w:pPr>
              <w:pStyle w:val="TableBlockOutdent"/>
            </w:pPr>
            <w:r>
              <w:rPr>
                <w:rtl/>
              </w:rPr>
              <w:t>"</w:t>
            </w:r>
            <w:r>
              <w:rPr>
                <w:rFonts w:hint="cs"/>
                <w:rtl/>
              </w:rPr>
              <w:t>חינם"- לרבות תמורה סמלית.</w:t>
            </w:r>
          </w:p>
        </w:tc>
      </w:tr>
      <w:tr w:rsidR="00170328">
        <w:trPr>
          <w:cantSplit/>
          <w:trHeight w:val="60"/>
        </w:trPr>
        <w:tc>
          <w:tcPr>
            <w:tcW w:w="1871" w:type="dxa"/>
          </w:tcPr>
          <w:p w:rsidR="00170328" w:rsidRDefault="00170328" w:rsidP="007E751D">
            <w:pPr>
              <w:pStyle w:val="TableSideHeading"/>
              <w:keepLines w:val="0"/>
            </w:pPr>
          </w:p>
        </w:tc>
        <w:tc>
          <w:tcPr>
            <w:tcW w:w="624" w:type="dxa"/>
          </w:tcPr>
          <w:p w:rsidR="00170328" w:rsidRDefault="00170328" w:rsidP="00170328">
            <w:pPr>
              <w:pStyle w:val="TableText"/>
            </w:pPr>
          </w:p>
        </w:tc>
        <w:tc>
          <w:tcPr>
            <w:tcW w:w="7146" w:type="dxa"/>
            <w:gridSpan w:val="3"/>
          </w:tcPr>
          <w:p w:rsidR="00170328" w:rsidRPr="00170328" w:rsidRDefault="00170328" w:rsidP="007C2DAA">
            <w:pPr>
              <w:pStyle w:val="TableBlockOutdent"/>
              <w:rPr>
                <w:rtl/>
              </w:rPr>
            </w:pPr>
            <w:r>
              <w:rPr>
                <w:rtl/>
              </w:rPr>
              <w:t>"</w:t>
            </w:r>
            <w:r>
              <w:rPr>
                <w:rFonts w:hint="cs"/>
                <w:rtl/>
              </w:rPr>
              <w:t xml:space="preserve">עיתון יומי"- עיתון כהגדרתו בפקודת העיתונות, היוצא לאור </w:t>
            </w:r>
            <w:r w:rsidR="007C2DAA">
              <w:rPr>
                <w:rFonts w:hint="cs"/>
                <w:rtl/>
              </w:rPr>
              <w:t>6 ימים בשבוע,</w:t>
            </w:r>
            <w:r>
              <w:rPr>
                <w:rFonts w:hint="cs"/>
                <w:rtl/>
              </w:rPr>
              <w:t xml:space="preserve"> וכולל לפחות </w:t>
            </w:r>
            <w:r w:rsidR="007C2DAA">
              <w:rPr>
                <w:rFonts w:hint="cs"/>
                <w:rtl/>
              </w:rPr>
              <w:t xml:space="preserve">30 </w:t>
            </w:r>
            <w:r>
              <w:rPr>
                <w:rFonts w:hint="cs"/>
                <w:rtl/>
              </w:rPr>
              <w:t xml:space="preserve">עמודים בימי חול </w:t>
            </w:r>
            <w:r w:rsidR="007C2DAA">
              <w:rPr>
                <w:rFonts w:hint="cs"/>
                <w:rtl/>
              </w:rPr>
              <w:t xml:space="preserve">ו100 עמודים </w:t>
            </w:r>
            <w:r>
              <w:rPr>
                <w:rFonts w:hint="cs"/>
                <w:rtl/>
              </w:rPr>
              <w:t xml:space="preserve">בסופי שבוע ובערבי חג. </w:t>
            </w:r>
          </w:p>
        </w:tc>
      </w:tr>
      <w:tr w:rsidR="00170328">
        <w:trPr>
          <w:cantSplit/>
          <w:trHeight w:val="60"/>
        </w:trPr>
        <w:tc>
          <w:tcPr>
            <w:tcW w:w="1871" w:type="dxa"/>
          </w:tcPr>
          <w:p w:rsidR="00170328" w:rsidRDefault="00170328" w:rsidP="007E751D">
            <w:pPr>
              <w:pStyle w:val="TableSideHeading"/>
              <w:keepLines w:val="0"/>
            </w:pPr>
          </w:p>
        </w:tc>
        <w:tc>
          <w:tcPr>
            <w:tcW w:w="624" w:type="dxa"/>
          </w:tcPr>
          <w:p w:rsidR="00170328" w:rsidRDefault="00170328" w:rsidP="00170328">
            <w:pPr>
              <w:pStyle w:val="TableText"/>
            </w:pPr>
          </w:p>
        </w:tc>
        <w:tc>
          <w:tcPr>
            <w:tcW w:w="7146" w:type="dxa"/>
            <w:gridSpan w:val="3"/>
          </w:tcPr>
          <w:p w:rsidR="00170328" w:rsidRDefault="00170328" w:rsidP="00CC5DBF">
            <w:pPr>
              <w:pStyle w:val="TableBlockOutdent"/>
              <w:rPr>
                <w:rtl/>
              </w:rPr>
            </w:pPr>
            <w:r>
              <w:rPr>
                <w:rtl/>
              </w:rPr>
              <w:t>"</w:t>
            </w:r>
            <w:r>
              <w:rPr>
                <w:rFonts w:hint="cs"/>
                <w:rtl/>
              </w:rPr>
              <w:t xml:space="preserve">עיתון יומי בעל תפוצה רחבה"- </w:t>
            </w:r>
          </w:p>
          <w:p w:rsidR="00170328" w:rsidRDefault="00170328" w:rsidP="00D25F77">
            <w:pPr>
              <w:pStyle w:val="TableBlockOutdent"/>
              <w:numPr>
                <w:ilvl w:val="0"/>
                <w:numId w:val="13"/>
              </w:numPr>
            </w:pPr>
            <w:r>
              <w:rPr>
                <w:rFonts w:hint="cs"/>
                <w:rtl/>
              </w:rPr>
              <w:t xml:space="preserve">עיתון יומי שהוא </w:t>
            </w:r>
            <w:r w:rsidR="00DE11FB">
              <w:rPr>
                <w:rFonts w:hint="cs"/>
                <w:rtl/>
              </w:rPr>
              <w:t xml:space="preserve">אחד </w:t>
            </w:r>
            <w:r w:rsidR="00D25F77">
              <w:rPr>
                <w:rFonts w:hint="cs"/>
                <w:rtl/>
              </w:rPr>
              <w:t xml:space="preserve">מארבעה </w:t>
            </w:r>
            <w:r>
              <w:rPr>
                <w:rFonts w:hint="cs"/>
                <w:rtl/>
              </w:rPr>
              <w:t>העיתונים היומיים בעלי התפוצה הרחבה ביות</w:t>
            </w:r>
            <w:r w:rsidR="00DE11FB">
              <w:rPr>
                <w:rFonts w:hint="cs"/>
                <w:rtl/>
              </w:rPr>
              <w:t>ר</w:t>
            </w:r>
            <w:r>
              <w:rPr>
                <w:rFonts w:hint="cs"/>
                <w:rtl/>
              </w:rPr>
              <w:t>, המיועד לציבור הרחב ומופץ למרבית חלקי המדינה.</w:t>
            </w:r>
          </w:p>
          <w:p w:rsidR="00170328" w:rsidRPr="00170328" w:rsidRDefault="00170328" w:rsidP="00DE11FB">
            <w:pPr>
              <w:pStyle w:val="TableBlockOutdent"/>
              <w:rPr>
                <w:rtl/>
              </w:rPr>
            </w:pPr>
          </w:p>
        </w:tc>
      </w:tr>
      <w:tr w:rsidR="00170328">
        <w:trPr>
          <w:cantSplit/>
          <w:trHeight w:val="60"/>
        </w:trPr>
        <w:tc>
          <w:tcPr>
            <w:tcW w:w="1871" w:type="dxa"/>
          </w:tcPr>
          <w:p w:rsidR="00170328" w:rsidRDefault="00170328" w:rsidP="007E751D">
            <w:pPr>
              <w:pStyle w:val="TableSideHeading"/>
              <w:keepLines w:val="0"/>
            </w:pPr>
          </w:p>
        </w:tc>
        <w:tc>
          <w:tcPr>
            <w:tcW w:w="624" w:type="dxa"/>
          </w:tcPr>
          <w:p w:rsidR="00170328" w:rsidRDefault="00170328" w:rsidP="00170328">
            <w:pPr>
              <w:pStyle w:val="TableText"/>
            </w:pPr>
          </w:p>
        </w:tc>
        <w:tc>
          <w:tcPr>
            <w:tcW w:w="7146" w:type="dxa"/>
            <w:gridSpan w:val="3"/>
          </w:tcPr>
          <w:p w:rsidR="00170328" w:rsidRPr="00170328" w:rsidRDefault="00170328" w:rsidP="00170328">
            <w:pPr>
              <w:pStyle w:val="TableBlockOutdent"/>
              <w:rPr>
                <w:rtl/>
              </w:rPr>
            </w:pPr>
            <w:r>
              <w:rPr>
                <w:rtl/>
              </w:rPr>
              <w:t>"</w:t>
            </w:r>
            <w:r>
              <w:rPr>
                <w:rFonts w:hint="cs"/>
                <w:rtl/>
              </w:rPr>
              <w:t>פקודת העיתונות"- פקודת העיתונות 1933.</w:t>
            </w:r>
          </w:p>
        </w:tc>
      </w:tr>
      <w:tr w:rsidR="00170328">
        <w:trPr>
          <w:cantSplit/>
          <w:trHeight w:val="60"/>
        </w:trPr>
        <w:tc>
          <w:tcPr>
            <w:tcW w:w="1871" w:type="dxa"/>
          </w:tcPr>
          <w:p w:rsidR="00170328" w:rsidRDefault="00170328" w:rsidP="007E751D">
            <w:pPr>
              <w:pStyle w:val="TableSideHeading"/>
              <w:keepLines w:val="0"/>
            </w:pPr>
          </w:p>
        </w:tc>
        <w:tc>
          <w:tcPr>
            <w:tcW w:w="624" w:type="dxa"/>
          </w:tcPr>
          <w:p w:rsidR="00170328" w:rsidRDefault="00170328" w:rsidP="00170328">
            <w:pPr>
              <w:pStyle w:val="TableText"/>
            </w:pPr>
          </w:p>
        </w:tc>
        <w:tc>
          <w:tcPr>
            <w:tcW w:w="7146" w:type="dxa"/>
            <w:gridSpan w:val="3"/>
          </w:tcPr>
          <w:p w:rsidR="00170328" w:rsidRPr="00170328" w:rsidRDefault="00170328" w:rsidP="00D119A9">
            <w:pPr>
              <w:pStyle w:val="TableBlockOutdent"/>
              <w:rPr>
                <w:rtl/>
              </w:rPr>
            </w:pPr>
            <w:r>
              <w:rPr>
                <w:rtl/>
              </w:rPr>
              <w:t>"</w:t>
            </w:r>
            <w:r>
              <w:rPr>
                <w:rFonts w:hint="cs"/>
                <w:rtl/>
              </w:rPr>
              <w:t xml:space="preserve">תמורה סמלית"-  </w:t>
            </w:r>
            <w:r w:rsidR="00D119A9">
              <w:rPr>
                <w:rFonts w:hint="cs"/>
                <w:rtl/>
              </w:rPr>
              <w:t>לא פחות משבעים אחוז ממחיר של עיתון יומי אחר</w:t>
            </w:r>
            <w:r w:rsidR="00D119A9">
              <w:rPr>
                <w:rtl/>
              </w:rPr>
              <w:t xml:space="preserve"> שמחירו</w:t>
            </w:r>
            <w:r w:rsidR="00FC00E7">
              <w:rPr>
                <w:rFonts w:hint="cs"/>
                <w:rtl/>
              </w:rPr>
              <w:t xml:space="preserve"> הוא הנמוך ביותר מבין העיתונים</w:t>
            </w:r>
            <w:r w:rsidR="00BB6485">
              <w:rPr>
                <w:rFonts w:hint="cs"/>
                <w:rtl/>
              </w:rPr>
              <w:t xml:space="preserve"> </w:t>
            </w:r>
            <w:r w:rsidR="00D25F77">
              <w:rPr>
                <w:rFonts w:hint="cs"/>
                <w:rtl/>
              </w:rPr>
              <w:t xml:space="preserve">הנמכרים </w:t>
            </w:r>
            <w:r w:rsidR="00BB6485">
              <w:rPr>
                <w:rFonts w:hint="cs"/>
                <w:rtl/>
              </w:rPr>
              <w:t>בעלי התפוצה הרחבה ביותר</w:t>
            </w:r>
            <w:r w:rsidR="00FC00E7">
              <w:rPr>
                <w:rFonts w:hint="cs"/>
                <w:rtl/>
              </w:rPr>
              <w:t>.</w:t>
            </w:r>
          </w:p>
        </w:tc>
      </w:tr>
      <w:tr w:rsidR="00170328">
        <w:trPr>
          <w:cantSplit/>
          <w:trHeight w:val="60"/>
        </w:trPr>
        <w:tc>
          <w:tcPr>
            <w:tcW w:w="1871" w:type="dxa"/>
          </w:tcPr>
          <w:p w:rsidR="00170328" w:rsidRDefault="00170328" w:rsidP="007E751D">
            <w:pPr>
              <w:pStyle w:val="TableSideHeading"/>
              <w:keepLines w:val="0"/>
            </w:pPr>
            <w:r>
              <w:rPr>
                <w:rFonts w:hint="cs"/>
                <w:rtl/>
              </w:rPr>
              <w:lastRenderedPageBreak/>
              <w:t>ממונה</w:t>
            </w:r>
          </w:p>
        </w:tc>
        <w:tc>
          <w:tcPr>
            <w:tcW w:w="624" w:type="dxa"/>
          </w:tcPr>
          <w:p w:rsidR="00170328" w:rsidRDefault="00170328" w:rsidP="00170328">
            <w:pPr>
              <w:pStyle w:val="TableText"/>
              <w:keepLines w:val="0"/>
              <w:numPr>
                <w:ilvl w:val="0"/>
                <w:numId w:val="12"/>
              </w:numPr>
            </w:pPr>
          </w:p>
        </w:tc>
        <w:tc>
          <w:tcPr>
            <w:tcW w:w="7146" w:type="dxa"/>
            <w:gridSpan w:val="3"/>
          </w:tcPr>
          <w:p w:rsidR="00170328" w:rsidRPr="00C34DE2" w:rsidRDefault="00170328" w:rsidP="00643DC5">
            <w:pPr>
              <w:pStyle w:val="TableBlock"/>
              <w:keepLines w:val="0"/>
            </w:pPr>
            <w:r>
              <w:rPr>
                <w:rFonts w:hint="cs"/>
                <w:rtl/>
              </w:rPr>
              <w:t xml:space="preserve">הממונה על הגבלים העסקיים רשאי לעדכן אחת לשלוש שנים באישור ועדת הכלכלה של הכנסת את מספר </w:t>
            </w:r>
            <w:r w:rsidR="00643DC5">
              <w:rPr>
                <w:rFonts w:hint="cs"/>
                <w:rtl/>
              </w:rPr>
              <w:t xml:space="preserve">העמודים </w:t>
            </w:r>
            <w:r>
              <w:rPr>
                <w:rFonts w:hint="cs"/>
                <w:rtl/>
              </w:rPr>
              <w:t xml:space="preserve">כאמור. </w:t>
            </w:r>
          </w:p>
        </w:tc>
      </w:tr>
      <w:tr w:rsidR="00170328">
        <w:trPr>
          <w:cantSplit/>
          <w:trHeight w:val="60"/>
        </w:trPr>
        <w:tc>
          <w:tcPr>
            <w:tcW w:w="1871" w:type="dxa"/>
          </w:tcPr>
          <w:p w:rsidR="00170328" w:rsidRDefault="00170328" w:rsidP="007E751D">
            <w:pPr>
              <w:pStyle w:val="TableSideHeading"/>
              <w:keepLines w:val="0"/>
            </w:pPr>
            <w:r>
              <w:rPr>
                <w:rFonts w:hint="cs"/>
                <w:rtl/>
              </w:rPr>
              <w:t>איסור על הפצת עיתון יומי בחינם</w:t>
            </w:r>
          </w:p>
        </w:tc>
        <w:tc>
          <w:tcPr>
            <w:tcW w:w="624" w:type="dxa"/>
          </w:tcPr>
          <w:p w:rsidR="00170328" w:rsidRDefault="00170328" w:rsidP="00170328">
            <w:pPr>
              <w:pStyle w:val="TableText"/>
              <w:keepLines w:val="0"/>
              <w:numPr>
                <w:ilvl w:val="0"/>
                <w:numId w:val="12"/>
              </w:numPr>
            </w:pPr>
          </w:p>
        </w:tc>
        <w:tc>
          <w:tcPr>
            <w:tcW w:w="7146" w:type="dxa"/>
            <w:gridSpan w:val="3"/>
          </w:tcPr>
          <w:p w:rsidR="00170328" w:rsidRDefault="00170328" w:rsidP="00643DC5">
            <w:pPr>
              <w:pStyle w:val="TableBlock"/>
              <w:keepLines w:val="0"/>
              <w:rPr>
                <w:rtl/>
              </w:rPr>
            </w:pPr>
            <w:r>
              <w:rPr>
                <w:rFonts w:hint="cs"/>
                <w:rtl/>
              </w:rPr>
              <w:t xml:space="preserve">לא יוציא לאור אדם, ולא יהיה אחראי להפצה של עיתון יומי בעל תפוצה רחבה בחינם, לתקופה העולה על </w:t>
            </w:r>
            <w:r w:rsidR="00643DC5">
              <w:rPr>
                <w:rFonts w:hint="cs"/>
                <w:rtl/>
              </w:rPr>
              <w:t xml:space="preserve">6 חודשים </w:t>
            </w:r>
            <w:r>
              <w:rPr>
                <w:rFonts w:hint="cs"/>
                <w:rtl/>
              </w:rPr>
              <w:t>מיום תחילת הפצתו בחינם.</w:t>
            </w:r>
          </w:p>
          <w:p w:rsidR="00DC4385" w:rsidRPr="00170328" w:rsidRDefault="00DC4385" w:rsidP="00643DC5">
            <w:pPr>
              <w:pStyle w:val="TableBlock"/>
              <w:keepLines w:val="0"/>
            </w:pPr>
          </w:p>
        </w:tc>
      </w:tr>
      <w:tr w:rsidR="00DC4385">
        <w:trPr>
          <w:cantSplit/>
          <w:trHeight w:val="60"/>
        </w:trPr>
        <w:tc>
          <w:tcPr>
            <w:tcW w:w="1871" w:type="dxa"/>
          </w:tcPr>
          <w:p w:rsidR="00DC4385" w:rsidRDefault="00DC4385" w:rsidP="007E751D">
            <w:pPr>
              <w:pStyle w:val="TableSideHeading"/>
              <w:keepLines w:val="0"/>
              <w:rPr>
                <w:rtl/>
              </w:rPr>
            </w:pPr>
          </w:p>
        </w:tc>
        <w:tc>
          <w:tcPr>
            <w:tcW w:w="624" w:type="dxa"/>
          </w:tcPr>
          <w:p w:rsidR="00DC4385" w:rsidRDefault="00DC4385" w:rsidP="00170328">
            <w:pPr>
              <w:pStyle w:val="TableText"/>
              <w:keepLines w:val="0"/>
              <w:numPr>
                <w:ilvl w:val="0"/>
                <w:numId w:val="12"/>
              </w:numPr>
            </w:pPr>
          </w:p>
        </w:tc>
        <w:tc>
          <w:tcPr>
            <w:tcW w:w="7146" w:type="dxa"/>
            <w:gridSpan w:val="3"/>
          </w:tcPr>
          <w:p w:rsidR="00DC4385" w:rsidRDefault="00DC4385" w:rsidP="00455CB8">
            <w:pPr>
              <w:pStyle w:val="TableBlock"/>
              <w:tabs>
                <w:tab w:val="clear" w:pos="624"/>
                <w:tab w:val="clear" w:pos="1247"/>
                <w:tab w:val="left" w:pos="0"/>
              </w:tabs>
              <w:jc w:val="left"/>
              <w:rPr>
                <w:rtl/>
              </w:rPr>
            </w:pPr>
            <w:r>
              <w:rPr>
                <w:rFonts w:hint="cs"/>
                <w:rtl/>
              </w:rPr>
              <w:t xml:space="preserve">מוציא לאור יקבע לגבי כל עיתון יומי בעל תפוצה רחבה מחיר לצרכן למכירה (להלן-המחיר לצרכן), המחיר לצרכן יודפס באופן בולט וברור בראש העמוד הראשון של </w:t>
            </w:r>
            <w:proofErr w:type="spellStart"/>
            <w:r>
              <w:rPr>
                <w:rFonts w:hint="cs"/>
                <w:rtl/>
              </w:rPr>
              <w:t>העתון</w:t>
            </w:r>
            <w:proofErr w:type="spellEnd"/>
            <w:r>
              <w:rPr>
                <w:rFonts w:hint="cs"/>
                <w:rtl/>
              </w:rPr>
              <w:t>.</w:t>
            </w:r>
          </w:p>
        </w:tc>
      </w:tr>
      <w:tr w:rsidR="00170328">
        <w:trPr>
          <w:cantSplit/>
          <w:trHeight w:val="60"/>
        </w:trPr>
        <w:tc>
          <w:tcPr>
            <w:tcW w:w="1871" w:type="dxa"/>
          </w:tcPr>
          <w:p w:rsidR="00170328" w:rsidRDefault="00170328" w:rsidP="007E751D">
            <w:pPr>
              <w:pStyle w:val="TableSideHeading"/>
              <w:keepLines w:val="0"/>
            </w:pPr>
            <w:r>
              <w:rPr>
                <w:rFonts w:hint="cs"/>
                <w:rtl/>
              </w:rPr>
              <w:t>עונשין ואחריות נושא משרה בתאגיד</w:t>
            </w:r>
          </w:p>
        </w:tc>
        <w:tc>
          <w:tcPr>
            <w:tcW w:w="624" w:type="dxa"/>
          </w:tcPr>
          <w:p w:rsidR="00170328" w:rsidRDefault="00170328" w:rsidP="00170328">
            <w:pPr>
              <w:pStyle w:val="TableText"/>
              <w:keepLines w:val="0"/>
              <w:numPr>
                <w:ilvl w:val="0"/>
                <w:numId w:val="12"/>
              </w:numPr>
            </w:pPr>
          </w:p>
        </w:tc>
        <w:tc>
          <w:tcPr>
            <w:tcW w:w="7146" w:type="dxa"/>
            <w:gridSpan w:val="3"/>
          </w:tcPr>
          <w:p w:rsidR="00170328" w:rsidRDefault="00170328" w:rsidP="00DC4385">
            <w:pPr>
              <w:pStyle w:val="TableBlock"/>
              <w:numPr>
                <w:ilvl w:val="0"/>
                <w:numId w:val="14"/>
              </w:numPr>
              <w:tabs>
                <w:tab w:val="left" w:pos="624"/>
              </w:tabs>
            </w:pPr>
            <w:r>
              <w:rPr>
                <w:rFonts w:hint="cs"/>
                <w:rtl/>
              </w:rPr>
              <w:t>המפר סעיף 3, דינו כפל הקנס כאמור בסעיף 61(א)(4) לחוק העונשין, תשל"ז- 1977</w:t>
            </w:r>
            <w:r>
              <w:rPr>
                <w:rStyle w:val="a5"/>
                <w:rFonts w:hint="cs"/>
                <w:rtl/>
              </w:rPr>
              <w:t xml:space="preserve"> </w:t>
            </w:r>
            <w:r>
              <w:rPr>
                <w:rFonts w:hint="cs"/>
                <w:rtl/>
              </w:rPr>
              <w:t>, ואם הוא תאגיד כפל הקנס האמור, ובעבירה נמשכת קנס נוסף שהוא פי עשרה מן הקנס האמור בסעיף 61(ג) לחוק העונשין לכל יום שבו נמשכת העבירה, ואם הוא תאגיד כפל הקנס האמור. בעבירה חוזרת ייווספ</w:t>
            </w:r>
            <w:r>
              <w:rPr>
                <w:rFonts w:hint="eastAsia"/>
                <w:rtl/>
              </w:rPr>
              <w:t>ו</w:t>
            </w:r>
            <w:r>
              <w:rPr>
                <w:rFonts w:hint="cs"/>
                <w:rtl/>
              </w:rPr>
              <w:t xml:space="preserve"> על סכומי הקנס שניתן היה להטיל בשאלה אילו הייתה העבירה ראשונה, סכום שווה לכפל הקנס כאמור. לעניין זה "עבירה חוזרת"- הפרת סעיף 3 לחוק זה, בתוך </w:t>
            </w:r>
            <w:r w:rsidR="00DC4385">
              <w:rPr>
                <w:rFonts w:hint="cs"/>
                <w:rtl/>
              </w:rPr>
              <w:t xml:space="preserve">6 חודשים </w:t>
            </w:r>
            <w:r>
              <w:rPr>
                <w:rFonts w:hint="cs"/>
                <w:rtl/>
              </w:rPr>
              <w:t>מהפרה קודמת של אותה הוראה.</w:t>
            </w:r>
          </w:p>
          <w:p w:rsidR="00170328" w:rsidRPr="00170328" w:rsidRDefault="00170328" w:rsidP="00170328">
            <w:pPr>
              <w:pStyle w:val="TableBlock"/>
              <w:numPr>
                <w:ilvl w:val="0"/>
                <w:numId w:val="14"/>
              </w:numPr>
              <w:tabs>
                <w:tab w:val="left" w:pos="624"/>
              </w:tabs>
            </w:pPr>
            <w:r>
              <w:rPr>
                <w:rFonts w:hint="cs"/>
                <w:rtl/>
              </w:rPr>
              <w:t>נעברה עבירה לפי חוק זה בידי תאגיד, יואשם בעבירה גם כל אדם אשר בשעת ביצוע העבירה היה, באותו תאגיד, מנהל פעיל, שותף- למעט שותף מוגבל- או עובד מנהלי בכיר האחראי לאותו תחום שבו נעברה העבירה, אלא כן הוכיח שהעבירה נעברה של בידיעתו וכי נקט אמצעים סבירים להבטחת שמירת חוק זה.</w:t>
            </w:r>
          </w:p>
        </w:tc>
      </w:tr>
      <w:tr w:rsidR="00170328">
        <w:trPr>
          <w:cantSplit/>
          <w:trHeight w:val="60"/>
        </w:trPr>
        <w:tc>
          <w:tcPr>
            <w:tcW w:w="1871" w:type="dxa"/>
          </w:tcPr>
          <w:p w:rsidR="00170328" w:rsidRDefault="00170328" w:rsidP="007E751D">
            <w:pPr>
              <w:pStyle w:val="TableSideHeading"/>
              <w:keepLines w:val="0"/>
            </w:pPr>
            <w:r>
              <w:rPr>
                <w:rFonts w:hint="cs"/>
                <w:rtl/>
              </w:rPr>
              <w:t xml:space="preserve">אחריות </w:t>
            </w:r>
            <w:proofErr w:type="spellStart"/>
            <w:r>
              <w:rPr>
                <w:rFonts w:hint="cs"/>
                <w:rtl/>
              </w:rPr>
              <w:t>בנזיקין</w:t>
            </w:r>
            <w:proofErr w:type="spellEnd"/>
          </w:p>
        </w:tc>
        <w:tc>
          <w:tcPr>
            <w:tcW w:w="624" w:type="dxa"/>
          </w:tcPr>
          <w:p w:rsidR="00170328" w:rsidRDefault="00170328" w:rsidP="00170328">
            <w:pPr>
              <w:pStyle w:val="TableText"/>
              <w:keepLines w:val="0"/>
              <w:numPr>
                <w:ilvl w:val="0"/>
                <w:numId w:val="12"/>
              </w:numPr>
            </w:pPr>
          </w:p>
        </w:tc>
        <w:tc>
          <w:tcPr>
            <w:tcW w:w="7146" w:type="dxa"/>
            <w:gridSpan w:val="3"/>
          </w:tcPr>
          <w:p w:rsidR="00170328" w:rsidRDefault="00170328" w:rsidP="00170328">
            <w:pPr>
              <w:pStyle w:val="TableBlock"/>
              <w:numPr>
                <w:ilvl w:val="0"/>
                <w:numId w:val="15"/>
              </w:numPr>
              <w:tabs>
                <w:tab w:val="left" w:pos="624"/>
              </w:tabs>
            </w:pPr>
            <w:r>
              <w:rPr>
                <w:rFonts w:hint="cs"/>
                <w:rtl/>
              </w:rPr>
              <w:t xml:space="preserve">דין מעשה ומחדל בניגוד לחוק זה, כדין עוולה לפי פקודת </w:t>
            </w:r>
            <w:proofErr w:type="spellStart"/>
            <w:r>
              <w:rPr>
                <w:rFonts w:hint="cs"/>
                <w:rtl/>
              </w:rPr>
              <w:t>הניזיקין</w:t>
            </w:r>
            <w:proofErr w:type="spellEnd"/>
            <w:r>
              <w:rPr>
                <w:rFonts w:hint="cs"/>
                <w:rtl/>
              </w:rPr>
              <w:t>.</w:t>
            </w:r>
          </w:p>
          <w:p w:rsidR="00170328" w:rsidRPr="00C34DE2" w:rsidRDefault="00170328" w:rsidP="00170328">
            <w:pPr>
              <w:pStyle w:val="TableBlock"/>
              <w:numPr>
                <w:ilvl w:val="0"/>
                <w:numId w:val="15"/>
              </w:numPr>
              <w:tabs>
                <w:tab w:val="left" w:pos="624"/>
              </w:tabs>
            </w:pPr>
            <w:r>
              <w:rPr>
                <w:rFonts w:hint="cs"/>
                <w:rtl/>
              </w:rPr>
              <w:t xml:space="preserve">בוצעה עוולה על ידי תאגיד בניגוד לחוק זה, יהיה אדם אחראי גם הוא לעוולה , אם היה אותה שעה מנהל פעיל בתאגיד, שותף, למעט שותף מוגבל, או עובד בכיר האחראי לתחום שבו נעשתה העוולה, אלא אם הוכיח כי העוולה בוצעה שלא בידיעתו וכי נקט אמצעים סבירים למניעתה. </w:t>
            </w:r>
          </w:p>
        </w:tc>
      </w:tr>
      <w:tr w:rsidR="00170328">
        <w:trPr>
          <w:cantSplit/>
          <w:trHeight w:val="60"/>
        </w:trPr>
        <w:tc>
          <w:tcPr>
            <w:tcW w:w="1871" w:type="dxa"/>
          </w:tcPr>
          <w:p w:rsidR="00170328" w:rsidRDefault="00170328" w:rsidP="001108D4">
            <w:pPr>
              <w:pStyle w:val="TableSideHeading"/>
              <w:keepLines w:val="0"/>
            </w:pPr>
            <w:r>
              <w:rPr>
                <w:rFonts w:hint="cs"/>
                <w:rtl/>
              </w:rPr>
              <w:t xml:space="preserve">תחילה </w:t>
            </w:r>
          </w:p>
        </w:tc>
        <w:tc>
          <w:tcPr>
            <w:tcW w:w="624" w:type="dxa"/>
          </w:tcPr>
          <w:p w:rsidR="00170328" w:rsidRDefault="00170328" w:rsidP="00170328">
            <w:pPr>
              <w:pStyle w:val="TableText"/>
              <w:keepLines w:val="0"/>
              <w:numPr>
                <w:ilvl w:val="0"/>
                <w:numId w:val="12"/>
              </w:numPr>
            </w:pPr>
          </w:p>
        </w:tc>
        <w:tc>
          <w:tcPr>
            <w:tcW w:w="7146" w:type="dxa"/>
            <w:gridSpan w:val="3"/>
          </w:tcPr>
          <w:p w:rsidR="00170328" w:rsidRPr="00C34DE2" w:rsidRDefault="001108D4" w:rsidP="001108D4">
            <w:pPr>
              <w:pStyle w:val="TableBlock"/>
              <w:rPr>
                <w:rtl/>
              </w:rPr>
            </w:pPr>
            <w:r>
              <w:rPr>
                <w:rFonts w:hint="cs"/>
                <w:rtl/>
              </w:rPr>
              <w:t>תחילתו של חוק זה 30 יום מיום פרסומו</w:t>
            </w:r>
            <w:r>
              <w:t>;</w:t>
            </w:r>
            <w:r>
              <w:rPr>
                <w:rFonts w:hint="cs"/>
                <w:rtl/>
              </w:rPr>
              <w:t xml:space="preserve"> אולם, תחילתו </w:t>
            </w:r>
            <w:r w:rsidR="006775CE">
              <w:rPr>
                <w:rFonts w:hint="cs"/>
                <w:rtl/>
              </w:rPr>
              <w:t>בנוגע לעיתון יומי אשר הופץ ערב תחילת החוק, תהיה 120 יום מיום פרסומו.</w:t>
            </w:r>
          </w:p>
        </w:tc>
      </w:tr>
      <w:tr w:rsidR="00170328">
        <w:trPr>
          <w:cantSplit/>
          <w:trHeight w:val="60"/>
        </w:trPr>
        <w:tc>
          <w:tcPr>
            <w:tcW w:w="1871" w:type="dxa"/>
          </w:tcPr>
          <w:p w:rsidR="00170328" w:rsidRDefault="00170328">
            <w:pPr>
              <w:pStyle w:val="TableSideHeading"/>
              <w:keepLines w:val="0"/>
            </w:pPr>
          </w:p>
        </w:tc>
        <w:tc>
          <w:tcPr>
            <w:tcW w:w="624" w:type="dxa"/>
          </w:tcPr>
          <w:p w:rsidR="00170328" w:rsidRDefault="00170328">
            <w:pPr>
              <w:pStyle w:val="TableText"/>
              <w:keepLines w:val="0"/>
            </w:pPr>
          </w:p>
        </w:tc>
        <w:tc>
          <w:tcPr>
            <w:tcW w:w="1872" w:type="dxa"/>
          </w:tcPr>
          <w:p w:rsidR="00170328" w:rsidRDefault="00170328">
            <w:pPr>
              <w:pStyle w:val="TableInnerSideHeading"/>
            </w:pPr>
          </w:p>
        </w:tc>
        <w:tc>
          <w:tcPr>
            <w:tcW w:w="624" w:type="dxa"/>
          </w:tcPr>
          <w:p w:rsidR="00170328" w:rsidRDefault="00170328">
            <w:pPr>
              <w:pStyle w:val="TableText"/>
            </w:pPr>
          </w:p>
        </w:tc>
        <w:tc>
          <w:tcPr>
            <w:tcW w:w="4650" w:type="dxa"/>
          </w:tcPr>
          <w:p w:rsidR="00170328" w:rsidRDefault="00170328">
            <w:pPr>
              <w:pStyle w:val="TableBlock"/>
            </w:pPr>
          </w:p>
        </w:tc>
      </w:tr>
      <w:tr w:rsidR="00170328">
        <w:trPr>
          <w:cantSplit/>
          <w:trHeight w:val="60"/>
        </w:trPr>
        <w:tc>
          <w:tcPr>
            <w:tcW w:w="1871" w:type="dxa"/>
          </w:tcPr>
          <w:p w:rsidR="00170328" w:rsidRDefault="00170328">
            <w:pPr>
              <w:pStyle w:val="TableSideHeading"/>
              <w:keepLines w:val="0"/>
            </w:pPr>
          </w:p>
        </w:tc>
        <w:tc>
          <w:tcPr>
            <w:tcW w:w="624" w:type="dxa"/>
          </w:tcPr>
          <w:p w:rsidR="00170328" w:rsidRDefault="00170328">
            <w:pPr>
              <w:pStyle w:val="TableText"/>
              <w:keepLines w:val="0"/>
            </w:pPr>
          </w:p>
        </w:tc>
        <w:tc>
          <w:tcPr>
            <w:tcW w:w="1872" w:type="dxa"/>
          </w:tcPr>
          <w:p w:rsidR="00170328" w:rsidRDefault="00170328">
            <w:pPr>
              <w:pStyle w:val="TableInnerSideHeading"/>
            </w:pPr>
          </w:p>
        </w:tc>
        <w:tc>
          <w:tcPr>
            <w:tcW w:w="624" w:type="dxa"/>
          </w:tcPr>
          <w:p w:rsidR="00170328" w:rsidRDefault="00170328">
            <w:pPr>
              <w:pStyle w:val="TableText"/>
            </w:pPr>
          </w:p>
        </w:tc>
        <w:tc>
          <w:tcPr>
            <w:tcW w:w="4650" w:type="dxa"/>
          </w:tcPr>
          <w:p w:rsidR="00170328" w:rsidRDefault="00170328">
            <w:pPr>
              <w:pStyle w:val="TableBlock"/>
            </w:pPr>
          </w:p>
        </w:tc>
      </w:tr>
      <w:tr w:rsidR="00E13C27" w:rsidTr="00E13C27">
        <w:trPr>
          <w:cantSplit/>
          <w:trHeight w:val="60"/>
        </w:trPr>
        <w:tc>
          <w:tcPr>
            <w:tcW w:w="1871" w:type="dxa"/>
          </w:tcPr>
          <w:p w:rsidR="00E13C27" w:rsidRDefault="00E13C27" w:rsidP="00E13C27">
            <w:pPr>
              <w:pStyle w:val="TableSideHeading"/>
              <w:keepLines w:val="0"/>
            </w:pPr>
          </w:p>
        </w:tc>
        <w:tc>
          <w:tcPr>
            <w:tcW w:w="624" w:type="dxa"/>
          </w:tcPr>
          <w:p w:rsidR="00E13C27" w:rsidRDefault="00E13C27" w:rsidP="00814D92">
            <w:pPr>
              <w:pStyle w:val="TableText"/>
              <w:keepLines w:val="0"/>
            </w:pPr>
          </w:p>
        </w:tc>
        <w:tc>
          <w:tcPr>
            <w:tcW w:w="7146" w:type="dxa"/>
            <w:gridSpan w:val="3"/>
          </w:tcPr>
          <w:p w:rsidR="00E13C27" w:rsidRPr="00C34DE2" w:rsidRDefault="00E13C27" w:rsidP="00E13C27">
            <w:pPr>
              <w:pStyle w:val="TableBlock"/>
              <w:keepLines w:val="0"/>
            </w:pPr>
          </w:p>
        </w:tc>
      </w:tr>
    </w:tbl>
    <w:p w:rsidR="00E13C27" w:rsidRDefault="00E13C27" w:rsidP="00E13C27">
      <w:pPr>
        <w:pStyle w:val="HeadDivreiHesber"/>
        <w:spacing w:before="0" w:after="0"/>
        <w:rPr>
          <w:rtl/>
        </w:rPr>
      </w:pPr>
      <w:r>
        <w:rPr>
          <w:rFonts w:hint="cs"/>
          <w:rtl/>
        </w:rPr>
        <w:t>דברי הסבר</w:t>
      </w:r>
    </w:p>
    <w:p w:rsidR="001F7065" w:rsidRPr="001F7065" w:rsidRDefault="001F7065" w:rsidP="001F7065">
      <w:pPr>
        <w:widowControl/>
        <w:shd w:val="clear" w:color="auto" w:fill="FFFFFF"/>
        <w:autoSpaceDE/>
        <w:autoSpaceDN/>
        <w:adjustRightInd/>
        <w:spacing w:before="100" w:line="240" w:lineRule="auto"/>
        <w:ind w:firstLine="0"/>
        <w:jc w:val="left"/>
        <w:textAlignment w:val="auto"/>
        <w:rPr>
          <w:rFonts w:ascii="Arial" w:eastAsia="Arial Unicode MS" w:hAnsi="Arial" w:cs="David"/>
          <w:snapToGrid w:val="0"/>
          <w:spacing w:val="0"/>
          <w:sz w:val="20"/>
          <w:szCs w:val="26"/>
        </w:rPr>
      </w:pPr>
      <w:r w:rsidRPr="001F7065">
        <w:rPr>
          <w:rFonts w:ascii="Arial" w:eastAsia="Arial Unicode MS" w:hAnsi="Arial" w:cs="David"/>
          <w:snapToGrid w:val="0"/>
          <w:spacing w:val="0"/>
          <w:sz w:val="20"/>
          <w:szCs w:val="26"/>
          <w:rtl/>
        </w:rPr>
        <w:t>הצעת החוק מבוססת על ההכרה שקיימת חשיבות עליונה לשמירה על העיתונות הכתובה בישראל.</w:t>
      </w:r>
    </w:p>
    <w:p w:rsidR="001F7065" w:rsidRPr="001F7065" w:rsidRDefault="001F7065" w:rsidP="001F7065">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r w:rsidRPr="001F7065">
        <w:rPr>
          <w:rFonts w:ascii="Arial" w:eastAsia="Arial Unicode MS" w:hAnsi="Arial" w:cs="David"/>
          <w:snapToGrid w:val="0"/>
          <w:spacing w:val="0"/>
          <w:sz w:val="20"/>
          <w:szCs w:val="26"/>
          <w:rtl/>
        </w:rPr>
        <w:lastRenderedPageBreak/>
        <w:t>לעיתונות הכתובה יש תפקיד ראשון במעלה בשמירה על חופש הביטוי שהוא אבן יסוד בדמוקרטיה. חשיבותה של העיתונות הכתובה לדמוקרטיה הוכרה בארץ ובעולם ומדינות רבות אימצו פתרונות שונים שכל מטרתם הבטחת קיומו של שוק זה.</w:t>
      </w:r>
    </w:p>
    <w:p w:rsidR="001F7065" w:rsidRPr="001F7065" w:rsidRDefault="001F7065" w:rsidP="001F7065">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r w:rsidRPr="001F7065">
        <w:rPr>
          <w:rFonts w:ascii="Arial" w:eastAsia="Arial Unicode MS" w:hAnsi="Arial" w:cs="David"/>
          <w:snapToGrid w:val="0"/>
          <w:spacing w:val="0"/>
          <w:sz w:val="20"/>
          <w:szCs w:val="26"/>
          <w:rtl/>
        </w:rPr>
        <w:t> </w:t>
      </w:r>
    </w:p>
    <w:p w:rsidR="001F7065" w:rsidRPr="001F7065" w:rsidRDefault="001F7065" w:rsidP="001F7065">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r w:rsidRPr="001F7065">
        <w:rPr>
          <w:rFonts w:ascii="Arial" w:eastAsia="Arial Unicode MS" w:hAnsi="Arial" w:cs="David"/>
          <w:snapToGrid w:val="0"/>
          <w:spacing w:val="0"/>
          <w:sz w:val="20"/>
          <w:szCs w:val="26"/>
          <w:rtl/>
        </w:rPr>
        <w:t>כיום אנו נמצאים במצב בו העיתונות הכתובה מצויה במשבר עמוק שרק הולך ומחריף ומרבית  העיתונים קורסים כלכלית. מטרתה של הצעת חוק זו לטפל באחת הסיבות המרכזיות שהובילו למשבר ושאינה מאפשרת להם להתאושש.</w:t>
      </w:r>
    </w:p>
    <w:p w:rsidR="001F7065" w:rsidRPr="001F7065" w:rsidRDefault="001F7065" w:rsidP="001F7065">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r w:rsidRPr="001F7065">
        <w:rPr>
          <w:rFonts w:ascii="Arial" w:eastAsia="Arial Unicode MS" w:hAnsi="Arial" w:cs="David"/>
          <w:snapToGrid w:val="0"/>
          <w:spacing w:val="0"/>
          <w:sz w:val="20"/>
          <w:szCs w:val="26"/>
          <w:rtl/>
        </w:rPr>
        <w:t> </w:t>
      </w:r>
    </w:p>
    <w:p w:rsidR="001F7065" w:rsidRDefault="001F7065" w:rsidP="009A6202">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r w:rsidRPr="001F7065">
        <w:rPr>
          <w:rFonts w:ascii="Arial" w:eastAsia="Arial Unicode MS" w:hAnsi="Arial" w:cs="David"/>
          <w:snapToGrid w:val="0"/>
          <w:spacing w:val="0"/>
          <w:sz w:val="20"/>
          <w:szCs w:val="26"/>
          <w:rtl/>
        </w:rPr>
        <w:t xml:space="preserve">חוסר היכולת להתחרות באופן אמיתי והוגן בשוק על בסיס יתרונות יחסיים של מצוינות, </w:t>
      </w:r>
      <w:r w:rsidR="009A6202">
        <w:rPr>
          <w:rFonts w:ascii="Arial" w:eastAsia="Arial Unicode MS" w:hAnsi="Arial" w:cs="David" w:hint="cs"/>
          <w:snapToGrid w:val="0"/>
          <w:spacing w:val="0"/>
          <w:sz w:val="20"/>
          <w:szCs w:val="26"/>
          <w:rtl/>
        </w:rPr>
        <w:t>נובע מהעובדה שחלק מהעיתונים מחולקים היום בחינם. בכך הם מונעים תחרות גם על המחיר המהווה מרכיב חשוב ביכולתו של עיתון לשרוד כלכלית, מרסקים את התחרות ההוגנת ואינם מאפשרים לשוק להתאושש.</w:t>
      </w:r>
    </w:p>
    <w:p w:rsidR="009A6202" w:rsidRDefault="009A6202" w:rsidP="009A6202">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p>
    <w:p w:rsidR="009A6202" w:rsidRDefault="009A6202" w:rsidP="009A6202">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מעבר לעובדה שתחרות זו אינה הוגנת, ופוגעת בחופש העיסוק של מי שמבקש לפעול בשוק ולהתחרות בו, הרי שהסכנה העיקרים הטמונה בהתנהגות זאת היא פגיעתה המשמעותית בחופש הביטוי.</w:t>
      </w:r>
    </w:p>
    <w:p w:rsidR="009A6202" w:rsidRDefault="009A6202" w:rsidP="009A6202">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p>
    <w:p w:rsidR="009A6202" w:rsidRPr="001F7065" w:rsidRDefault="009A6202" w:rsidP="00293F35">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העיתונות המודפסת </w:t>
      </w:r>
      <w:r w:rsidR="00293F35">
        <w:rPr>
          <w:rFonts w:ascii="Arial" w:eastAsia="Arial Unicode MS" w:hAnsi="Arial" w:cs="David" w:hint="cs"/>
          <w:snapToGrid w:val="0"/>
          <w:spacing w:val="0"/>
          <w:sz w:val="20"/>
          <w:szCs w:val="26"/>
          <w:rtl/>
        </w:rPr>
        <w:t>מעסיקה כיום אלפי משפחות של עובדים בישראל. חלקם כבר פוטרו וחלקם האחר יפוטרו בעתיד הקרוב אלא אם כן יינצל שוק העיתונות הכתובה. הניסיון להציג את הפגיעה בעיתונות המודפסת ובכלל זה את פיטורי העובדים כתוצאה הבלעדית של התחזקות המדיה הדיגיטאלית אינה נכונה עובדתית.</w:t>
      </w:r>
    </w:p>
    <w:p w:rsidR="001F7065" w:rsidRPr="001F7065" w:rsidRDefault="001F7065" w:rsidP="001F7065">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r w:rsidRPr="001F7065">
        <w:rPr>
          <w:rFonts w:ascii="Arial" w:eastAsia="Arial Unicode MS" w:hAnsi="Arial" w:cs="David"/>
          <w:snapToGrid w:val="0"/>
          <w:spacing w:val="0"/>
          <w:sz w:val="20"/>
          <w:szCs w:val="26"/>
          <w:rtl/>
        </w:rPr>
        <w:t> </w:t>
      </w:r>
    </w:p>
    <w:p w:rsidR="001F7065" w:rsidRPr="001F7065" w:rsidRDefault="001F7065" w:rsidP="001F7065">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r w:rsidRPr="001F7065">
        <w:rPr>
          <w:rFonts w:ascii="Arial" w:eastAsia="Arial Unicode MS" w:hAnsi="Arial" w:cs="David"/>
          <w:snapToGrid w:val="0"/>
          <w:spacing w:val="0"/>
          <w:sz w:val="20"/>
          <w:szCs w:val="26"/>
          <w:rtl/>
        </w:rPr>
        <w:t> </w:t>
      </w:r>
    </w:p>
    <w:p w:rsidR="001F7065" w:rsidRPr="001F7065" w:rsidRDefault="001F7065" w:rsidP="003F7C7C">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r w:rsidRPr="001F7065">
        <w:rPr>
          <w:rFonts w:ascii="Arial" w:eastAsia="Arial Unicode MS" w:hAnsi="Arial" w:cs="David"/>
          <w:snapToGrid w:val="0"/>
          <w:spacing w:val="0"/>
          <w:sz w:val="20"/>
          <w:szCs w:val="26"/>
          <w:rtl/>
        </w:rPr>
        <w:t xml:space="preserve">כדי למנוע המשך הקריסה ופיטורי עובדים נוספים חייב השוק לחזור ולפעול בתנאי תחרות הוגנים ודמוקרטיים. הצעת חוק זו מניחה את המסד לכך </w:t>
      </w:r>
      <w:r w:rsidR="003F7C7C">
        <w:rPr>
          <w:rFonts w:ascii="Arial" w:eastAsia="Arial Unicode MS" w:hAnsi="Arial" w:cs="David" w:hint="cs"/>
          <w:snapToGrid w:val="0"/>
          <w:spacing w:val="0"/>
          <w:sz w:val="20"/>
          <w:szCs w:val="26"/>
          <w:rtl/>
        </w:rPr>
        <w:t>בדרך של איסור</w:t>
      </w:r>
      <w:r w:rsidRPr="001F7065">
        <w:rPr>
          <w:rFonts w:ascii="Arial" w:eastAsia="Arial Unicode MS" w:hAnsi="Arial" w:cs="David"/>
          <w:snapToGrid w:val="0"/>
          <w:spacing w:val="0"/>
          <w:sz w:val="20"/>
          <w:szCs w:val="26"/>
          <w:rtl/>
        </w:rPr>
        <w:t xml:space="preserve"> באופן חד משמעי על הפצה חינם של עיתון יומי </w:t>
      </w:r>
      <w:r w:rsidR="003F7C7C">
        <w:rPr>
          <w:rFonts w:ascii="Arial" w:eastAsia="Arial Unicode MS" w:hAnsi="Arial" w:cs="David" w:hint="cs"/>
          <w:snapToGrid w:val="0"/>
          <w:spacing w:val="0"/>
          <w:sz w:val="20"/>
          <w:szCs w:val="26"/>
          <w:rtl/>
        </w:rPr>
        <w:t xml:space="preserve">בעל תפוצה רחבה על מנת למנוע פגיעה בפרמטר חשוב של האפשרות להתחרות: המחיר- </w:t>
      </w:r>
      <w:r w:rsidRPr="001F7065">
        <w:rPr>
          <w:rFonts w:ascii="Arial" w:eastAsia="Arial Unicode MS" w:hAnsi="Arial" w:cs="David"/>
          <w:snapToGrid w:val="0"/>
          <w:spacing w:val="0"/>
          <w:sz w:val="20"/>
          <w:szCs w:val="26"/>
          <w:rtl/>
        </w:rPr>
        <w:t> </w:t>
      </w:r>
      <w:r w:rsidR="003F7C7C">
        <w:rPr>
          <w:rFonts w:ascii="Arial" w:eastAsia="Arial Unicode MS" w:hAnsi="Arial" w:cs="David" w:hint="cs"/>
          <w:snapToGrid w:val="0"/>
          <w:spacing w:val="0"/>
          <w:sz w:val="20"/>
          <w:szCs w:val="26"/>
          <w:rtl/>
        </w:rPr>
        <w:t xml:space="preserve"> ועל ידי כך </w:t>
      </w:r>
      <w:r w:rsidR="00AB0976">
        <w:rPr>
          <w:rFonts w:ascii="Arial" w:eastAsia="Arial Unicode MS" w:hAnsi="Arial" w:cs="David" w:hint="cs"/>
          <w:snapToGrid w:val="0"/>
          <w:spacing w:val="0"/>
          <w:sz w:val="20"/>
          <w:szCs w:val="26"/>
          <w:rtl/>
        </w:rPr>
        <w:t xml:space="preserve"> לקדם ולחזק את התחרות ההוגנת בשוק זה.</w:t>
      </w:r>
    </w:p>
    <w:p w:rsidR="001F7065" w:rsidRPr="001F7065" w:rsidRDefault="001F7065" w:rsidP="001F7065">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r w:rsidRPr="001F7065">
        <w:rPr>
          <w:rFonts w:ascii="Arial" w:eastAsia="Arial Unicode MS" w:hAnsi="Arial" w:cs="David"/>
          <w:snapToGrid w:val="0"/>
          <w:spacing w:val="0"/>
          <w:sz w:val="20"/>
          <w:szCs w:val="26"/>
          <w:rtl/>
        </w:rPr>
        <w:t> </w:t>
      </w:r>
    </w:p>
    <w:p w:rsidR="00AB0976" w:rsidRDefault="00AB0976" w:rsidP="001F7065">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p>
    <w:p w:rsidR="00AB0976" w:rsidRPr="001F7065" w:rsidRDefault="00AB0976" w:rsidP="001F7065">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במדינות רבות בעולם </w:t>
      </w:r>
      <w:r w:rsidR="005B4072">
        <w:rPr>
          <w:rFonts w:ascii="Arial" w:eastAsia="Arial Unicode MS" w:hAnsi="Arial" w:cs="David" w:hint="cs"/>
          <w:snapToGrid w:val="0"/>
          <w:spacing w:val="0"/>
          <w:sz w:val="20"/>
          <w:szCs w:val="26"/>
          <w:rtl/>
        </w:rPr>
        <w:t xml:space="preserve"> המערבי מקובל היום להעניק תמיכה כלכלית לעיתונים על מנת להבטיח את המשך פעילותם החיונית לדמוקרטיה. חשוב להדגיש, שהצעת החוק האמורה איננה מבקשת שהמדינה תיתן תמיכה כלכלית כלשהי אלא מבקשת ליצור תנאים שיאפשרו תחרות </w:t>
      </w:r>
      <w:proofErr w:type="spellStart"/>
      <w:r w:rsidR="005B4072">
        <w:rPr>
          <w:rFonts w:ascii="Arial" w:eastAsia="Arial Unicode MS" w:hAnsi="Arial" w:cs="David" w:hint="cs"/>
          <w:snapToGrid w:val="0"/>
          <w:spacing w:val="0"/>
          <w:sz w:val="20"/>
          <w:szCs w:val="26"/>
          <w:rtl/>
        </w:rPr>
        <w:t>אמיתית</w:t>
      </w:r>
      <w:proofErr w:type="spellEnd"/>
      <w:r w:rsidR="005B4072">
        <w:rPr>
          <w:rFonts w:ascii="Arial" w:eastAsia="Arial Unicode MS" w:hAnsi="Arial" w:cs="David" w:hint="cs"/>
          <w:snapToGrid w:val="0"/>
          <w:spacing w:val="0"/>
          <w:sz w:val="20"/>
          <w:szCs w:val="26"/>
          <w:rtl/>
        </w:rPr>
        <w:t xml:space="preserve"> והוגנת בשוק העיתונות המודפסת.</w:t>
      </w:r>
    </w:p>
    <w:p w:rsidR="001F7065" w:rsidRPr="001F7065" w:rsidRDefault="001F7065" w:rsidP="001F7065">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r w:rsidRPr="001F7065">
        <w:rPr>
          <w:rFonts w:ascii="Arial" w:eastAsia="Arial Unicode MS" w:hAnsi="Arial" w:cs="David"/>
          <w:snapToGrid w:val="0"/>
          <w:spacing w:val="0"/>
          <w:sz w:val="20"/>
          <w:szCs w:val="26"/>
          <w:rtl/>
        </w:rPr>
        <w:t> </w:t>
      </w:r>
    </w:p>
    <w:p w:rsidR="00E13C27" w:rsidRPr="001F7065" w:rsidRDefault="001F7065" w:rsidP="005B4072">
      <w:pPr>
        <w:widowControl/>
        <w:shd w:val="clear" w:color="auto" w:fill="FFFFFF"/>
        <w:autoSpaceDE/>
        <w:autoSpaceDN/>
        <w:adjustRightInd/>
        <w:spacing w:before="0" w:line="240" w:lineRule="auto"/>
        <w:ind w:firstLine="0"/>
        <w:jc w:val="left"/>
        <w:textAlignment w:val="auto"/>
        <w:rPr>
          <w:rFonts w:ascii="Arial" w:eastAsia="Arial Unicode MS" w:hAnsi="Arial" w:cs="David"/>
          <w:snapToGrid w:val="0"/>
          <w:spacing w:val="0"/>
          <w:sz w:val="20"/>
          <w:szCs w:val="26"/>
          <w:rtl/>
        </w:rPr>
      </w:pPr>
      <w:r w:rsidRPr="001F7065">
        <w:rPr>
          <w:rFonts w:ascii="Arial" w:eastAsia="Arial Unicode MS" w:hAnsi="Arial" w:cs="David"/>
          <w:snapToGrid w:val="0"/>
          <w:spacing w:val="0"/>
          <w:sz w:val="20"/>
          <w:szCs w:val="26"/>
          <w:rtl/>
        </w:rPr>
        <w:t xml:space="preserve">חשוב להדגיש שההצעה איננה מבקשת </w:t>
      </w:r>
      <w:r w:rsidR="005B4072">
        <w:rPr>
          <w:rFonts w:ascii="Arial" w:eastAsia="Arial Unicode MS" w:hAnsi="Arial" w:cs="David" w:hint="cs"/>
          <w:snapToGrid w:val="0"/>
          <w:spacing w:val="0"/>
          <w:sz w:val="20"/>
          <w:szCs w:val="26"/>
          <w:rtl/>
        </w:rPr>
        <w:t xml:space="preserve"> למנוע את </w:t>
      </w:r>
      <w:r w:rsidRPr="001F7065">
        <w:rPr>
          <w:rFonts w:ascii="Arial" w:eastAsia="Arial Unicode MS" w:hAnsi="Arial" w:cs="David"/>
          <w:snapToGrid w:val="0"/>
          <w:spacing w:val="0"/>
          <w:sz w:val="20"/>
          <w:szCs w:val="26"/>
          <w:rtl/>
        </w:rPr>
        <w:t>הוצאת</w:t>
      </w:r>
      <w:r w:rsidR="005B4072">
        <w:rPr>
          <w:rFonts w:ascii="Arial" w:eastAsia="Arial Unicode MS" w:hAnsi="Arial" w:cs="David" w:hint="cs"/>
          <w:snapToGrid w:val="0"/>
          <w:spacing w:val="0"/>
          <w:sz w:val="20"/>
          <w:szCs w:val="26"/>
          <w:rtl/>
        </w:rPr>
        <w:t>ם לאור של</w:t>
      </w:r>
      <w:r w:rsidRPr="001F7065">
        <w:rPr>
          <w:rFonts w:ascii="Arial" w:eastAsia="Arial Unicode MS" w:hAnsi="Arial" w:cs="David"/>
          <w:snapToGrid w:val="0"/>
          <w:spacing w:val="0"/>
          <w:sz w:val="20"/>
          <w:szCs w:val="26"/>
          <w:rtl/>
        </w:rPr>
        <w:t xml:space="preserve"> עיתונים חינמיים הפועלים</w:t>
      </w:r>
      <w:r w:rsidR="005B4072">
        <w:rPr>
          <w:rFonts w:ascii="Arial" w:eastAsia="Arial Unicode MS" w:hAnsi="Arial" w:cs="David" w:hint="cs"/>
          <w:snapToGrid w:val="0"/>
          <w:spacing w:val="0"/>
          <w:sz w:val="20"/>
          <w:szCs w:val="26"/>
          <w:rtl/>
        </w:rPr>
        <w:t xml:space="preserve"> כיום בשוק </w:t>
      </w:r>
      <w:r w:rsidRPr="001F7065">
        <w:rPr>
          <w:rFonts w:ascii="Arial" w:eastAsia="Arial Unicode MS" w:hAnsi="Arial" w:cs="David"/>
          <w:snapToGrid w:val="0"/>
          <w:spacing w:val="0"/>
          <w:sz w:val="20"/>
          <w:szCs w:val="26"/>
          <w:rtl/>
        </w:rPr>
        <w:t xml:space="preserve">אלא רק מבקשת לוודא שפעילותם איננה פוגעת בתחרות ההוגנת </w:t>
      </w:r>
      <w:r w:rsidR="005B4072">
        <w:rPr>
          <w:rFonts w:ascii="Arial" w:eastAsia="Arial Unicode MS" w:hAnsi="Arial" w:cs="David" w:hint="cs"/>
          <w:snapToGrid w:val="0"/>
          <w:spacing w:val="0"/>
          <w:sz w:val="20"/>
          <w:szCs w:val="26"/>
          <w:rtl/>
        </w:rPr>
        <w:t xml:space="preserve"> בשוק העיתונים היומיים בעלי התפוצה הרחבה.</w:t>
      </w:r>
    </w:p>
    <w:sectPr w:rsidR="00E13C27" w:rsidRPr="001F7065" w:rsidSect="001207F8">
      <w:footerReference w:type="even" r:id="rId12"/>
      <w:footerReference w:type="default" r:id="rId13"/>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48" w:rsidRDefault="00611948">
      <w:r>
        <w:separator/>
      </w:r>
    </w:p>
  </w:endnote>
  <w:endnote w:type="continuationSeparator" w:id="0">
    <w:p w:rsidR="00611948" w:rsidRDefault="0061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23" w:rsidRDefault="001A0623"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1A0623" w:rsidRDefault="001A06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23" w:rsidRDefault="001A0623"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DE0BB2">
      <w:rPr>
        <w:rStyle w:val="aa"/>
        <w:noProof/>
        <w:rtl/>
      </w:rPr>
      <w:t>3</w:t>
    </w:r>
    <w:r>
      <w:rPr>
        <w:rStyle w:val="aa"/>
        <w:rtl/>
      </w:rPr>
      <w:fldChar w:fldCharType="end"/>
    </w:r>
  </w:p>
  <w:p w:rsidR="001A0623" w:rsidRDefault="001A06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48" w:rsidRDefault="00611948">
      <w:r>
        <w:separator/>
      </w:r>
    </w:p>
  </w:footnote>
  <w:footnote w:type="continuationSeparator" w:id="0">
    <w:p w:rsidR="00611948" w:rsidRDefault="00611948">
      <w:r>
        <w:continuationSeparator/>
      </w:r>
    </w:p>
  </w:footnote>
  <w:footnote w:type="continuationNotice" w:id="1">
    <w:p w:rsidR="00611948" w:rsidRDefault="006119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4579D"/>
    <w:multiLevelType w:val="hybridMultilevel"/>
    <w:tmpl w:val="E90C139A"/>
    <w:lvl w:ilvl="0" w:tplc="D444D0F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B59D7"/>
    <w:multiLevelType w:val="hybridMultilevel"/>
    <w:tmpl w:val="6E02DFB8"/>
    <w:lvl w:ilvl="0" w:tplc="AAA28B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0039F"/>
    <w:multiLevelType w:val="hybridMultilevel"/>
    <w:tmpl w:val="59AA328C"/>
    <w:lvl w:ilvl="0" w:tplc="C3B692C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FE46EF"/>
    <w:multiLevelType w:val="hybridMultilevel"/>
    <w:tmpl w:val="EBB03E06"/>
    <w:lvl w:ilvl="0" w:tplc="63F65A5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545582lsCopyOriginal.docx"/>
    <w:docVar w:name="StartMode" w:val="2"/>
  </w:docVars>
  <w:rsids>
    <w:rsidRoot w:val="00DB7060"/>
    <w:rsid w:val="00015B27"/>
    <w:rsid w:val="000A542E"/>
    <w:rsid w:val="000F405B"/>
    <w:rsid w:val="001108D4"/>
    <w:rsid w:val="001207F8"/>
    <w:rsid w:val="00121924"/>
    <w:rsid w:val="001279A8"/>
    <w:rsid w:val="0014195F"/>
    <w:rsid w:val="00152609"/>
    <w:rsid w:val="00153E1B"/>
    <w:rsid w:val="00170328"/>
    <w:rsid w:val="001A0623"/>
    <w:rsid w:val="001C23B0"/>
    <w:rsid w:val="001F7065"/>
    <w:rsid w:val="00203A7F"/>
    <w:rsid w:val="002200A1"/>
    <w:rsid w:val="002362BF"/>
    <w:rsid w:val="00241B97"/>
    <w:rsid w:val="00254605"/>
    <w:rsid w:val="002728B4"/>
    <w:rsid w:val="00292712"/>
    <w:rsid w:val="00293F35"/>
    <w:rsid w:val="002C2E29"/>
    <w:rsid w:val="003232A2"/>
    <w:rsid w:val="00361CF6"/>
    <w:rsid w:val="003710F6"/>
    <w:rsid w:val="00386E88"/>
    <w:rsid w:val="003B07E4"/>
    <w:rsid w:val="003D74A0"/>
    <w:rsid w:val="003F7C7C"/>
    <w:rsid w:val="004033D8"/>
    <w:rsid w:val="00455CB8"/>
    <w:rsid w:val="004A459B"/>
    <w:rsid w:val="004D3876"/>
    <w:rsid w:val="004E4552"/>
    <w:rsid w:val="00553C9D"/>
    <w:rsid w:val="005B064E"/>
    <w:rsid w:val="005B4072"/>
    <w:rsid w:val="005D51AE"/>
    <w:rsid w:val="00611948"/>
    <w:rsid w:val="00643DC5"/>
    <w:rsid w:val="00644940"/>
    <w:rsid w:val="006775CE"/>
    <w:rsid w:val="006818A9"/>
    <w:rsid w:val="006C1D0D"/>
    <w:rsid w:val="0070601E"/>
    <w:rsid w:val="00765F66"/>
    <w:rsid w:val="007C2DAA"/>
    <w:rsid w:val="007C59B3"/>
    <w:rsid w:val="007D5A12"/>
    <w:rsid w:val="007E59F9"/>
    <w:rsid w:val="00810BCD"/>
    <w:rsid w:val="00812C98"/>
    <w:rsid w:val="00814D92"/>
    <w:rsid w:val="00892135"/>
    <w:rsid w:val="00895449"/>
    <w:rsid w:val="00897879"/>
    <w:rsid w:val="008C2DDC"/>
    <w:rsid w:val="008F0D63"/>
    <w:rsid w:val="008F2C35"/>
    <w:rsid w:val="0091204F"/>
    <w:rsid w:val="009203DB"/>
    <w:rsid w:val="00943386"/>
    <w:rsid w:val="00957589"/>
    <w:rsid w:val="00982412"/>
    <w:rsid w:val="009A6202"/>
    <w:rsid w:val="009C705D"/>
    <w:rsid w:val="00A26BD6"/>
    <w:rsid w:val="00A82CB7"/>
    <w:rsid w:val="00AB0976"/>
    <w:rsid w:val="00AC36F7"/>
    <w:rsid w:val="00AC7AB1"/>
    <w:rsid w:val="00B35784"/>
    <w:rsid w:val="00BB6485"/>
    <w:rsid w:val="00BC45FB"/>
    <w:rsid w:val="00C9176A"/>
    <w:rsid w:val="00CB7418"/>
    <w:rsid w:val="00CC5DBF"/>
    <w:rsid w:val="00D119A9"/>
    <w:rsid w:val="00D25F77"/>
    <w:rsid w:val="00D867D7"/>
    <w:rsid w:val="00DA3247"/>
    <w:rsid w:val="00DB7060"/>
    <w:rsid w:val="00DC4385"/>
    <w:rsid w:val="00DE0BB2"/>
    <w:rsid w:val="00DE11FB"/>
    <w:rsid w:val="00DE3153"/>
    <w:rsid w:val="00E13C27"/>
    <w:rsid w:val="00E33BBD"/>
    <w:rsid w:val="00E45103"/>
    <w:rsid w:val="00E665B9"/>
    <w:rsid w:val="00EA01E6"/>
    <w:rsid w:val="00EA758F"/>
    <w:rsid w:val="00ED4A6F"/>
    <w:rsid w:val="00EE7183"/>
    <w:rsid w:val="00EF3A3A"/>
    <w:rsid w:val="00FC00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F8"/>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rsid w:val="00943386"/>
    <w:pPr>
      <w:tabs>
        <w:tab w:val="left" w:pos="1191"/>
        <w:tab w:val="left" w:pos="1587"/>
      </w:tabs>
      <w:spacing w:before="240" w:after="240" w:line="480" w:lineRule="auto"/>
      <w:jc w:val="center"/>
    </w:pPr>
  </w:style>
  <w:style w:type="paragraph" w:customStyle="1" w:styleId="Cover2-HatzaotHok">
    <w:name w:val="Cover 2-HatzaotHok"/>
    <w:basedOn w:val="Cover1-Reshumot"/>
    <w:rsid w:val="00943386"/>
    <w:rPr>
      <w:sz w:val="36"/>
      <w:szCs w:val="52"/>
    </w:rPr>
  </w:style>
  <w:style w:type="paragraph" w:customStyle="1" w:styleId="Cover3-Haknesset">
    <w:name w:val="Cover 3-Haknesset"/>
    <w:basedOn w:val="Cover1-Reshumot"/>
    <w:rsid w:val="00943386"/>
    <w:rPr>
      <w:b/>
      <w:bCs/>
      <w:spacing w:val="60"/>
    </w:rPr>
  </w:style>
  <w:style w:type="paragraph" w:customStyle="1" w:styleId="Cover4-Date">
    <w:name w:val="Cover 4-Date"/>
    <w:basedOn w:val="Noparagraphstyle"/>
    <w:rsid w:val="00943386"/>
    <w:pPr>
      <w:pBdr>
        <w:bottom w:val="single" w:sz="4" w:space="0" w:color="auto"/>
      </w:pBdr>
      <w:tabs>
        <w:tab w:val="center" w:pos="4820"/>
        <w:tab w:val="right" w:pos="9639"/>
      </w:tabs>
      <w:spacing w:before="240" w:after="240"/>
    </w:p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paragraphstyle"/>
    <w:rsid w:val="00943386"/>
    <w:pPr>
      <w:keepNext/>
      <w:keepLines/>
      <w:pageBreakBefore/>
      <w:spacing w:before="480"/>
      <w:jc w:val="both"/>
    </w:pPr>
    <w:rPr>
      <w:b/>
      <w:bCs/>
    </w:rPr>
  </w:style>
  <w:style w:type="paragraph" w:customStyle="1" w:styleId="HeadHatzaotHok">
    <w:name w:val="Head HatzaotHok"/>
    <w:basedOn w:val="Noparagraphstyle"/>
    <w:rsid w:val="00943386"/>
    <w:pPr>
      <w:keepNext/>
      <w:keepLines/>
      <w:spacing w:before="240"/>
      <w:jc w:val="center"/>
    </w:pPr>
    <w:rPr>
      <w:b/>
      <w:bCs/>
    </w:rPr>
  </w:style>
  <w:style w:type="paragraph" w:customStyle="1" w:styleId="HeadHatzaotHok4Futer">
    <w:name w:val="Head HatzaotHok4Futer"/>
    <w:basedOn w:val="HeadHatzaotHok"/>
    <w:rsid w:val="00943386"/>
    <w:pPr>
      <w:spacing w:before="120" w:after="120"/>
    </w:pPr>
    <w:rPr>
      <w:color w:val="FF0000"/>
      <w:w w:val="80"/>
    </w:rPr>
  </w:style>
  <w:style w:type="paragraph" w:styleId="a3">
    <w:name w:val="endnote text"/>
    <w:basedOn w:val="Ragil"/>
    <w:semiHidden/>
    <w:rsid w:val="00943386"/>
    <w:pPr>
      <w:ind w:left="227" w:hanging="227"/>
    </w:pPr>
    <w:rPr>
      <w:sz w:val="14"/>
      <w:szCs w:val="22"/>
    </w:rPr>
  </w:style>
  <w:style w:type="paragraph" w:customStyle="1" w:styleId="TableText">
    <w:name w:val="Table Text"/>
    <w:basedOn w:val="Ragil"/>
    <w:rsid w:val="00943386"/>
    <w:pPr>
      <w:keepLines/>
      <w:tabs>
        <w:tab w:val="left" w:pos="624"/>
        <w:tab w:val="left" w:pos="1247"/>
      </w:tabs>
      <w:ind w:right="57" w:firstLine="0"/>
    </w:pPr>
  </w:style>
  <w:style w:type="paragraph" w:customStyle="1" w:styleId="TableSideHeading">
    <w:name w:val="Table SideHeading"/>
    <w:basedOn w:val="TableText"/>
    <w:rsid w:val="00943386"/>
  </w:style>
  <w:style w:type="paragraph" w:customStyle="1" w:styleId="TableBlock">
    <w:name w:val="Table Block"/>
    <w:basedOn w:val="TableText"/>
    <w:rsid w:val="00943386"/>
    <w:pPr>
      <w:ind w:right="0"/>
      <w:jc w:val="both"/>
    </w:pPr>
  </w:style>
  <w:style w:type="paragraph" w:customStyle="1" w:styleId="TableHead">
    <w:name w:val="Table Head"/>
    <w:basedOn w:val="TableText"/>
    <w:rsid w:val="00943386"/>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943386"/>
  </w:style>
  <w:style w:type="paragraph" w:customStyle="1" w:styleId="Hesber">
    <w:name w:val="Hesber"/>
    <w:basedOn w:val="Ragil"/>
    <w:rsid w:val="00943386"/>
    <w:pPr>
      <w:jc w:val="both"/>
    </w:pPr>
  </w:style>
  <w:style w:type="paragraph" w:styleId="a4">
    <w:name w:val="footnote text"/>
    <w:basedOn w:val="Ragil"/>
    <w:autoRedefine/>
    <w:semiHidden/>
    <w:rsid w:val="00943386"/>
    <w:pPr>
      <w:spacing w:line="240" w:lineRule="auto"/>
      <w:ind w:left="227" w:hanging="227"/>
    </w:pPr>
    <w:rPr>
      <w:sz w:val="14"/>
      <w:szCs w:val="20"/>
    </w:rPr>
  </w:style>
  <w:style w:type="character" w:styleId="a5">
    <w:name w:val="footnote reference"/>
    <w:semiHidden/>
    <w:rsid w:val="00943386"/>
    <w:rPr>
      <w:vertAlign w:val="superscript"/>
    </w:rPr>
  </w:style>
  <w:style w:type="paragraph" w:customStyle="1" w:styleId="HesberHeading">
    <w:name w:val="Hesber Heading"/>
    <w:basedOn w:val="Hesber"/>
    <w:rsid w:val="00943386"/>
    <w:pPr>
      <w:keepNext/>
      <w:keepLines/>
      <w:spacing w:before="240"/>
      <w:ind w:firstLine="0"/>
    </w:pPr>
    <w:rPr>
      <w:b/>
      <w:bCs/>
    </w:rPr>
  </w:style>
  <w:style w:type="paragraph" w:customStyle="1" w:styleId="HesberWriters">
    <w:name w:val="Hesber Writers"/>
    <w:basedOn w:val="Hesber"/>
    <w:rsid w:val="00943386"/>
    <w:pPr>
      <w:spacing w:before="120" w:after="6000"/>
      <w:ind w:left="1418" w:firstLine="0"/>
      <w:jc w:val="right"/>
    </w:pPr>
    <w:rPr>
      <w:b/>
      <w:bCs/>
    </w:rPr>
  </w:style>
  <w:style w:type="paragraph" w:customStyle="1" w:styleId="Hesber1st">
    <w:name w:val="Hesber 1st"/>
    <w:basedOn w:val="Hesber"/>
    <w:rsid w:val="00943386"/>
    <w:pPr>
      <w:tabs>
        <w:tab w:val="left" w:pos="680"/>
        <w:tab w:val="left" w:pos="1020"/>
      </w:tabs>
      <w:ind w:firstLine="0"/>
    </w:pPr>
  </w:style>
  <w:style w:type="character" w:styleId="a6">
    <w:name w:val="endnote reference"/>
    <w:semiHidden/>
    <w:rsid w:val="00943386"/>
    <w:rPr>
      <w:vertAlign w:val="superscript"/>
    </w:rPr>
  </w:style>
  <w:style w:type="paragraph" w:customStyle="1" w:styleId="TableBlockOutdent">
    <w:name w:val="Table BlockOutdent"/>
    <w:basedOn w:val="TableBlock"/>
    <w:rsid w:val="00943386"/>
    <w:pPr>
      <w:ind w:left="624" w:hanging="624"/>
    </w:pPr>
  </w:style>
  <w:style w:type="paragraph" w:styleId="a7">
    <w:name w:val="header"/>
    <w:basedOn w:val="a"/>
    <w:rsid w:val="00943386"/>
    <w:pPr>
      <w:tabs>
        <w:tab w:val="center" w:pos="4153"/>
        <w:tab w:val="right" w:pos="8306"/>
      </w:tabs>
    </w:pPr>
  </w:style>
  <w:style w:type="paragraph" w:styleId="a8">
    <w:name w:val="footer"/>
    <w:basedOn w:val="a"/>
    <w:rsid w:val="00943386"/>
    <w:pPr>
      <w:tabs>
        <w:tab w:val="center" w:pos="4153"/>
        <w:tab w:val="right" w:pos="8306"/>
      </w:tabs>
    </w:pPr>
  </w:style>
  <w:style w:type="paragraph" w:customStyle="1" w:styleId="HeadDivreiHesber">
    <w:name w:val="Head DivreiHesber"/>
    <w:basedOn w:val="Ragil"/>
    <w:rsid w:val="00943386"/>
    <w:pPr>
      <w:spacing w:before="360" w:after="120"/>
      <w:ind w:firstLine="0"/>
      <w:jc w:val="center"/>
    </w:pPr>
    <w:rPr>
      <w:b/>
      <w:spacing w:val="40"/>
    </w:rPr>
  </w:style>
  <w:style w:type="paragraph" w:customStyle="1" w:styleId="Ragil">
    <w:name w:val="Ragil"/>
    <w:basedOn w:val="Noparagraphstyle"/>
    <w:rsid w:val="00943386"/>
    <w:pPr>
      <w:ind w:firstLine="340"/>
    </w:p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1207F8"/>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7C2DAA"/>
    <w:pPr>
      <w:spacing w:before="0" w:line="240" w:lineRule="auto"/>
    </w:pPr>
    <w:rPr>
      <w:rFonts w:ascii="Tahoma" w:hAnsi="Tahoma" w:cs="Tahoma"/>
      <w:sz w:val="16"/>
      <w:szCs w:val="16"/>
    </w:rPr>
  </w:style>
  <w:style w:type="character" w:customStyle="1" w:styleId="ac">
    <w:name w:val="טקסט בלונים תו"/>
    <w:basedOn w:val="a0"/>
    <w:link w:val="ab"/>
    <w:semiHidden/>
    <w:rsid w:val="007C2DAA"/>
    <w:rPr>
      <w:rFonts w:ascii="Tahoma" w:hAnsi="Tahoma" w:cs="Tahoma"/>
      <w:color w:val="000000"/>
      <w:spacing w:val="1"/>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F8"/>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rsid w:val="00943386"/>
    <w:pPr>
      <w:tabs>
        <w:tab w:val="left" w:pos="1191"/>
        <w:tab w:val="left" w:pos="1587"/>
      </w:tabs>
      <w:spacing w:before="240" w:after="240" w:line="480" w:lineRule="auto"/>
      <w:jc w:val="center"/>
    </w:pPr>
  </w:style>
  <w:style w:type="paragraph" w:customStyle="1" w:styleId="Cover2-HatzaotHok">
    <w:name w:val="Cover 2-HatzaotHok"/>
    <w:basedOn w:val="Cover1-Reshumot"/>
    <w:rsid w:val="00943386"/>
    <w:rPr>
      <w:sz w:val="36"/>
      <w:szCs w:val="52"/>
    </w:rPr>
  </w:style>
  <w:style w:type="paragraph" w:customStyle="1" w:styleId="Cover3-Haknesset">
    <w:name w:val="Cover 3-Haknesset"/>
    <w:basedOn w:val="Cover1-Reshumot"/>
    <w:rsid w:val="00943386"/>
    <w:rPr>
      <w:b/>
      <w:bCs/>
      <w:spacing w:val="60"/>
    </w:rPr>
  </w:style>
  <w:style w:type="paragraph" w:customStyle="1" w:styleId="Cover4-Date">
    <w:name w:val="Cover 4-Date"/>
    <w:basedOn w:val="Noparagraphstyle"/>
    <w:rsid w:val="00943386"/>
    <w:pPr>
      <w:pBdr>
        <w:bottom w:val="single" w:sz="4" w:space="0" w:color="auto"/>
      </w:pBdr>
      <w:tabs>
        <w:tab w:val="center" w:pos="4820"/>
        <w:tab w:val="right" w:pos="9639"/>
      </w:tabs>
      <w:spacing w:before="240" w:after="240"/>
    </w:p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paragraphstyle"/>
    <w:rsid w:val="00943386"/>
    <w:pPr>
      <w:keepNext/>
      <w:keepLines/>
      <w:pageBreakBefore/>
      <w:spacing w:before="480"/>
      <w:jc w:val="both"/>
    </w:pPr>
    <w:rPr>
      <w:b/>
      <w:bCs/>
    </w:rPr>
  </w:style>
  <w:style w:type="paragraph" w:customStyle="1" w:styleId="HeadHatzaotHok">
    <w:name w:val="Head HatzaotHok"/>
    <w:basedOn w:val="Noparagraphstyle"/>
    <w:rsid w:val="00943386"/>
    <w:pPr>
      <w:keepNext/>
      <w:keepLines/>
      <w:spacing w:before="240"/>
      <w:jc w:val="center"/>
    </w:pPr>
    <w:rPr>
      <w:b/>
      <w:bCs/>
    </w:rPr>
  </w:style>
  <w:style w:type="paragraph" w:customStyle="1" w:styleId="HeadHatzaotHok4Futer">
    <w:name w:val="Head HatzaotHok4Futer"/>
    <w:basedOn w:val="HeadHatzaotHok"/>
    <w:rsid w:val="00943386"/>
    <w:pPr>
      <w:spacing w:before="120" w:after="120"/>
    </w:pPr>
    <w:rPr>
      <w:color w:val="FF0000"/>
      <w:w w:val="80"/>
    </w:rPr>
  </w:style>
  <w:style w:type="paragraph" w:styleId="a3">
    <w:name w:val="endnote text"/>
    <w:basedOn w:val="Ragil"/>
    <w:semiHidden/>
    <w:rsid w:val="00943386"/>
    <w:pPr>
      <w:ind w:left="227" w:hanging="227"/>
    </w:pPr>
    <w:rPr>
      <w:sz w:val="14"/>
      <w:szCs w:val="22"/>
    </w:rPr>
  </w:style>
  <w:style w:type="paragraph" w:customStyle="1" w:styleId="TableText">
    <w:name w:val="Table Text"/>
    <w:basedOn w:val="Ragil"/>
    <w:rsid w:val="00943386"/>
    <w:pPr>
      <w:keepLines/>
      <w:tabs>
        <w:tab w:val="left" w:pos="624"/>
        <w:tab w:val="left" w:pos="1247"/>
      </w:tabs>
      <w:ind w:right="57" w:firstLine="0"/>
    </w:pPr>
  </w:style>
  <w:style w:type="paragraph" w:customStyle="1" w:styleId="TableSideHeading">
    <w:name w:val="Table SideHeading"/>
    <w:basedOn w:val="TableText"/>
    <w:rsid w:val="00943386"/>
  </w:style>
  <w:style w:type="paragraph" w:customStyle="1" w:styleId="TableBlock">
    <w:name w:val="Table Block"/>
    <w:basedOn w:val="TableText"/>
    <w:rsid w:val="00943386"/>
    <w:pPr>
      <w:ind w:right="0"/>
      <w:jc w:val="both"/>
    </w:pPr>
  </w:style>
  <w:style w:type="paragraph" w:customStyle="1" w:styleId="TableHead">
    <w:name w:val="Table Head"/>
    <w:basedOn w:val="TableText"/>
    <w:rsid w:val="00943386"/>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943386"/>
  </w:style>
  <w:style w:type="paragraph" w:customStyle="1" w:styleId="Hesber">
    <w:name w:val="Hesber"/>
    <w:basedOn w:val="Ragil"/>
    <w:rsid w:val="00943386"/>
    <w:pPr>
      <w:jc w:val="both"/>
    </w:pPr>
  </w:style>
  <w:style w:type="paragraph" w:styleId="a4">
    <w:name w:val="footnote text"/>
    <w:basedOn w:val="Ragil"/>
    <w:autoRedefine/>
    <w:semiHidden/>
    <w:rsid w:val="00943386"/>
    <w:pPr>
      <w:spacing w:line="240" w:lineRule="auto"/>
      <w:ind w:left="227" w:hanging="227"/>
    </w:pPr>
    <w:rPr>
      <w:sz w:val="14"/>
      <w:szCs w:val="20"/>
    </w:rPr>
  </w:style>
  <w:style w:type="character" w:styleId="a5">
    <w:name w:val="footnote reference"/>
    <w:semiHidden/>
    <w:rsid w:val="00943386"/>
    <w:rPr>
      <w:vertAlign w:val="superscript"/>
    </w:rPr>
  </w:style>
  <w:style w:type="paragraph" w:customStyle="1" w:styleId="HesberHeading">
    <w:name w:val="Hesber Heading"/>
    <w:basedOn w:val="Hesber"/>
    <w:rsid w:val="00943386"/>
    <w:pPr>
      <w:keepNext/>
      <w:keepLines/>
      <w:spacing w:before="240"/>
      <w:ind w:firstLine="0"/>
    </w:pPr>
    <w:rPr>
      <w:b/>
      <w:bCs/>
    </w:rPr>
  </w:style>
  <w:style w:type="paragraph" w:customStyle="1" w:styleId="HesberWriters">
    <w:name w:val="Hesber Writers"/>
    <w:basedOn w:val="Hesber"/>
    <w:rsid w:val="00943386"/>
    <w:pPr>
      <w:spacing w:before="120" w:after="6000"/>
      <w:ind w:left="1418" w:firstLine="0"/>
      <w:jc w:val="right"/>
    </w:pPr>
    <w:rPr>
      <w:b/>
      <w:bCs/>
    </w:rPr>
  </w:style>
  <w:style w:type="paragraph" w:customStyle="1" w:styleId="Hesber1st">
    <w:name w:val="Hesber 1st"/>
    <w:basedOn w:val="Hesber"/>
    <w:rsid w:val="00943386"/>
    <w:pPr>
      <w:tabs>
        <w:tab w:val="left" w:pos="680"/>
        <w:tab w:val="left" w:pos="1020"/>
      </w:tabs>
      <w:ind w:firstLine="0"/>
    </w:pPr>
  </w:style>
  <w:style w:type="character" w:styleId="a6">
    <w:name w:val="endnote reference"/>
    <w:semiHidden/>
    <w:rsid w:val="00943386"/>
    <w:rPr>
      <w:vertAlign w:val="superscript"/>
    </w:rPr>
  </w:style>
  <w:style w:type="paragraph" w:customStyle="1" w:styleId="TableBlockOutdent">
    <w:name w:val="Table BlockOutdent"/>
    <w:basedOn w:val="TableBlock"/>
    <w:rsid w:val="00943386"/>
    <w:pPr>
      <w:ind w:left="624" w:hanging="624"/>
    </w:pPr>
  </w:style>
  <w:style w:type="paragraph" w:styleId="a7">
    <w:name w:val="header"/>
    <w:basedOn w:val="a"/>
    <w:rsid w:val="00943386"/>
    <w:pPr>
      <w:tabs>
        <w:tab w:val="center" w:pos="4153"/>
        <w:tab w:val="right" w:pos="8306"/>
      </w:tabs>
    </w:pPr>
  </w:style>
  <w:style w:type="paragraph" w:styleId="a8">
    <w:name w:val="footer"/>
    <w:basedOn w:val="a"/>
    <w:rsid w:val="00943386"/>
    <w:pPr>
      <w:tabs>
        <w:tab w:val="center" w:pos="4153"/>
        <w:tab w:val="right" w:pos="8306"/>
      </w:tabs>
    </w:pPr>
  </w:style>
  <w:style w:type="paragraph" w:customStyle="1" w:styleId="HeadDivreiHesber">
    <w:name w:val="Head DivreiHesber"/>
    <w:basedOn w:val="Ragil"/>
    <w:rsid w:val="00943386"/>
    <w:pPr>
      <w:spacing w:before="360" w:after="120"/>
      <w:ind w:firstLine="0"/>
      <w:jc w:val="center"/>
    </w:pPr>
    <w:rPr>
      <w:b/>
      <w:spacing w:val="40"/>
    </w:rPr>
  </w:style>
  <w:style w:type="paragraph" w:customStyle="1" w:styleId="Ragil">
    <w:name w:val="Ragil"/>
    <w:basedOn w:val="Noparagraphstyle"/>
    <w:rsid w:val="00943386"/>
    <w:pPr>
      <w:ind w:firstLine="340"/>
    </w:p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1207F8"/>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7C2DAA"/>
    <w:pPr>
      <w:spacing w:before="0" w:line="240" w:lineRule="auto"/>
    </w:pPr>
    <w:rPr>
      <w:rFonts w:ascii="Tahoma" w:hAnsi="Tahoma" w:cs="Tahoma"/>
      <w:sz w:val="16"/>
      <w:szCs w:val="16"/>
    </w:rPr>
  </w:style>
  <w:style w:type="character" w:customStyle="1" w:styleId="ac">
    <w:name w:val="טקסט בלונים תו"/>
    <w:basedOn w:val="a0"/>
    <w:link w:val="ab"/>
    <w:semiHidden/>
    <w:rsid w:val="007C2DAA"/>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677">
      <w:bodyDiv w:val="1"/>
      <w:marLeft w:val="0"/>
      <w:marRight w:val="0"/>
      <w:marTop w:val="0"/>
      <w:marBottom w:val="0"/>
      <w:divBdr>
        <w:top w:val="none" w:sz="0" w:space="0" w:color="auto"/>
        <w:left w:val="none" w:sz="0" w:space="0" w:color="auto"/>
        <w:bottom w:val="none" w:sz="0" w:space="0" w:color="auto"/>
        <w:right w:val="none" w:sz="0" w:space="0" w:color="auto"/>
      </w:divBdr>
      <w:divsChild>
        <w:div w:id="1384719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649196">
              <w:marLeft w:val="0"/>
              <w:marRight w:val="0"/>
              <w:marTop w:val="0"/>
              <w:marBottom w:val="0"/>
              <w:divBdr>
                <w:top w:val="none" w:sz="0" w:space="0" w:color="auto"/>
                <w:left w:val="none" w:sz="0" w:space="0" w:color="auto"/>
                <w:bottom w:val="none" w:sz="0" w:space="0" w:color="auto"/>
                <w:right w:val="none" w:sz="0" w:space="0" w:color="auto"/>
              </w:divBdr>
              <w:divsChild>
                <w:div w:id="19591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FD05D3B1A27740B5B0365C6D22A184" ma:contentTypeVersion="0" ma:contentTypeDescription="צור מסמך חדש." ma:contentTypeScope="" ma:versionID="4876904b4195bbee6956556b8af18b6d">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FD52-C2FF-4417-A113-140AD3230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BEB8A5-F15C-45EC-A796-C0081E1C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3751</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דניאל הרוש</dc:creator>
  <cp:lastModifiedBy>איתן כבל</cp:lastModifiedBy>
  <cp:revision>2</cp:revision>
  <cp:lastPrinted>2014-02-12T07:20:00Z</cp:lastPrinted>
  <dcterms:created xsi:type="dcterms:W3CDTF">2014-03-19T15:31:00Z</dcterms:created>
  <dcterms:modified xsi:type="dcterms:W3CDTF">2014-03-19T15:31:00Z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0x01010085FD05D3B1A27740B5B0365C6D22A184</vt:lpwstr>
  </property>
</Properties>
</file>